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13E42" w14:textId="2A4A30A4" w:rsidR="00232265" w:rsidRPr="00B266B0" w:rsidRDefault="00232265" w:rsidP="00232265">
      <w:pPr>
        <w:pStyle w:val="Header"/>
        <w:tabs>
          <w:tab w:val="right" w:pos="9639"/>
        </w:tabs>
        <w:rPr>
          <w:bCs/>
          <w:i/>
          <w:noProof w:val="0"/>
          <w:sz w:val="24"/>
          <w:szCs w:val="24"/>
        </w:rPr>
      </w:pPr>
      <w:bookmarkStart w:id="0" w:name="_GoBack"/>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C57CC" w:rsidRPr="00B266B0">
        <w:rPr>
          <w:bCs/>
          <w:noProof w:val="0"/>
          <w:sz w:val="24"/>
          <w:szCs w:val="24"/>
        </w:rPr>
        <w:t>1</w:t>
      </w:r>
      <w:r w:rsidR="000C57CC">
        <w:rPr>
          <w:bCs/>
          <w:noProof w:val="0"/>
          <w:sz w:val="24"/>
          <w:szCs w:val="24"/>
        </w:rPr>
        <w:t>711065</w:t>
      </w:r>
    </w:p>
    <w:p w14:paraId="68EE5C77" w14:textId="77777777" w:rsidR="00232265" w:rsidRPr="00B266B0" w:rsidRDefault="00232265" w:rsidP="00232265">
      <w:pPr>
        <w:pStyle w:val="Header"/>
        <w:tabs>
          <w:tab w:val="right" w:pos="9639"/>
        </w:tabs>
        <w:rPr>
          <w:bCs/>
          <w:noProof w:val="0"/>
          <w:sz w:val="24"/>
          <w:szCs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p>
    <w:p w14:paraId="1B5E300D" w14:textId="77777777" w:rsidR="00232265" w:rsidRPr="00B266B0" w:rsidRDefault="00232265" w:rsidP="00232265">
      <w:pPr>
        <w:pStyle w:val="Header"/>
        <w:rPr>
          <w:bCs/>
          <w:noProof w:val="0"/>
          <w:sz w:val="24"/>
        </w:rPr>
      </w:pPr>
    </w:p>
    <w:p w14:paraId="07662F01" w14:textId="77777777" w:rsidR="00232265" w:rsidRPr="00B266B0" w:rsidRDefault="00232265" w:rsidP="00232265">
      <w:pPr>
        <w:pStyle w:val="Header"/>
        <w:rPr>
          <w:bCs/>
          <w:noProof w:val="0"/>
          <w:sz w:val="24"/>
        </w:rPr>
      </w:pPr>
    </w:p>
    <w:p w14:paraId="7625E964" w14:textId="267B0979" w:rsidR="00232265" w:rsidRPr="00B266B0" w:rsidRDefault="00232265" w:rsidP="0023226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3DCD">
        <w:rPr>
          <w:rFonts w:cs="Arial"/>
          <w:b/>
          <w:bCs/>
          <w:sz w:val="24"/>
          <w:lang w:eastAsia="ja-JP"/>
        </w:rPr>
        <w:t>10.2.3</w:t>
      </w:r>
    </w:p>
    <w:p w14:paraId="27778BBA" w14:textId="77777777" w:rsidR="00232265" w:rsidRPr="000C57CC" w:rsidRDefault="00232265" w:rsidP="00232265">
      <w:pPr>
        <w:tabs>
          <w:tab w:val="left" w:pos="1985"/>
        </w:tabs>
        <w:ind w:left="1985" w:hanging="1985"/>
        <w:rPr>
          <w:rFonts w:ascii="Arial" w:hAnsi="Arial" w:cs="Arial"/>
          <w:b/>
          <w:bCs/>
          <w:sz w:val="24"/>
          <w:lang w:val="en-US"/>
        </w:rPr>
      </w:pPr>
      <w:r w:rsidRPr="000C57CC">
        <w:rPr>
          <w:rFonts w:ascii="Arial" w:hAnsi="Arial" w:cs="Arial"/>
          <w:b/>
          <w:bCs/>
          <w:sz w:val="24"/>
          <w:lang w:val="en-US"/>
        </w:rPr>
        <w:t>Source:</w:t>
      </w:r>
      <w:r w:rsidRPr="000C57CC">
        <w:rPr>
          <w:rFonts w:ascii="Arial" w:hAnsi="Arial" w:cs="Arial"/>
          <w:b/>
          <w:bCs/>
          <w:sz w:val="24"/>
          <w:lang w:val="en-US"/>
        </w:rPr>
        <w:tab/>
        <w:t>Nokia, Nokia Shanghai Bell</w:t>
      </w:r>
    </w:p>
    <w:p w14:paraId="303835B7" w14:textId="50C2B13B" w:rsidR="00232265" w:rsidRPr="000C57CC" w:rsidRDefault="00232265" w:rsidP="00232265">
      <w:pPr>
        <w:ind w:left="1985" w:hanging="1985"/>
        <w:rPr>
          <w:rFonts w:ascii="Arial" w:hAnsi="Arial" w:cs="Arial"/>
          <w:b/>
          <w:bCs/>
          <w:sz w:val="24"/>
          <w:lang w:val="en-US"/>
        </w:rPr>
      </w:pPr>
      <w:r w:rsidRPr="000C57CC">
        <w:rPr>
          <w:rFonts w:ascii="Arial" w:hAnsi="Arial" w:cs="Arial"/>
          <w:b/>
          <w:bCs/>
          <w:sz w:val="24"/>
          <w:lang w:val="en-US"/>
        </w:rPr>
        <w:t>Title:</w:t>
      </w:r>
      <w:r w:rsidRPr="000C57CC">
        <w:rPr>
          <w:rFonts w:ascii="Arial" w:hAnsi="Arial" w:cs="Arial"/>
          <w:b/>
          <w:bCs/>
          <w:sz w:val="24"/>
          <w:lang w:val="en-US"/>
        </w:rPr>
        <w:tab/>
        <w:t>Cell and BWP relation</w:t>
      </w:r>
    </w:p>
    <w:p w14:paraId="77716A78" w14:textId="77777777" w:rsidR="00232265" w:rsidRPr="000C57CC" w:rsidRDefault="00232265" w:rsidP="00232265">
      <w:pPr>
        <w:ind w:left="1985" w:hanging="1985"/>
        <w:rPr>
          <w:rFonts w:ascii="Arial" w:hAnsi="Arial" w:cs="Arial"/>
          <w:b/>
          <w:bCs/>
          <w:sz w:val="24"/>
          <w:lang w:val="en-US"/>
        </w:rPr>
      </w:pPr>
      <w:r w:rsidRPr="000C57CC">
        <w:rPr>
          <w:rFonts w:ascii="Arial" w:hAnsi="Arial" w:cs="Arial"/>
          <w:b/>
          <w:bCs/>
          <w:sz w:val="24"/>
          <w:lang w:val="en-US"/>
        </w:rPr>
        <w:t>WID/SID:</w:t>
      </w:r>
      <w:r w:rsidRPr="000C57CC">
        <w:rPr>
          <w:rFonts w:ascii="Arial" w:hAnsi="Arial" w:cs="Arial"/>
          <w:b/>
          <w:bCs/>
          <w:sz w:val="24"/>
          <w:lang w:val="en-US"/>
        </w:rPr>
        <w:tab/>
        <w:t>NR_newRAT-Core - Release 15</w:t>
      </w:r>
    </w:p>
    <w:p w14:paraId="550E7840" w14:textId="77777777" w:rsidR="00232265" w:rsidRPr="000C57CC" w:rsidRDefault="00232265" w:rsidP="00232265">
      <w:pPr>
        <w:tabs>
          <w:tab w:val="left" w:pos="1985"/>
        </w:tabs>
        <w:rPr>
          <w:rFonts w:ascii="Arial" w:hAnsi="Arial" w:cs="Arial"/>
          <w:b/>
          <w:bCs/>
          <w:sz w:val="24"/>
          <w:lang w:val="en-US"/>
        </w:rPr>
      </w:pPr>
      <w:r w:rsidRPr="000C57CC">
        <w:rPr>
          <w:rFonts w:ascii="Arial" w:hAnsi="Arial" w:cs="Arial"/>
          <w:b/>
          <w:bCs/>
          <w:sz w:val="24"/>
          <w:lang w:val="en-US"/>
        </w:rPr>
        <w:t>Document for:</w:t>
      </w:r>
      <w:r w:rsidRPr="000C57CC">
        <w:rPr>
          <w:rFonts w:ascii="Arial" w:hAnsi="Arial" w:cs="Arial"/>
          <w:b/>
          <w:bCs/>
          <w:sz w:val="24"/>
          <w:lang w:val="en-US"/>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51B1599C" w14:textId="6A41C456" w:rsidR="00232265" w:rsidRPr="000C57CC" w:rsidRDefault="00232265" w:rsidP="00232265">
      <w:pPr>
        <w:tabs>
          <w:tab w:val="left" w:pos="1080"/>
          <w:tab w:val="left" w:pos="1440"/>
        </w:tabs>
        <w:spacing w:after="0" w:line="240" w:lineRule="auto"/>
        <w:contextualSpacing/>
        <w:textAlignment w:val="baseline"/>
        <w:rPr>
          <w:rFonts w:ascii="Times New Roman" w:eastAsia="Times New Roman"/>
          <w:sz w:val="20"/>
          <w:szCs w:val="20"/>
          <w:lang w:val="en-US" w:eastAsia="fi-FI"/>
        </w:rPr>
      </w:pPr>
      <w:bookmarkStart w:id="2" w:name="_Ref473903385"/>
      <w:bookmarkStart w:id="3" w:name="OLE_LINK13"/>
      <w:bookmarkStart w:id="4" w:name="OLE_LINK14"/>
      <w:r w:rsidRPr="000C57CC">
        <w:rPr>
          <w:rFonts w:ascii="Times New Roman"/>
          <w:lang w:val="en-US"/>
        </w:rPr>
        <w:t xml:space="preserve">In 36.331 primary cell </w:t>
      </w:r>
      <w:r w:rsidR="00CD5B43" w:rsidRPr="000C57CC">
        <w:rPr>
          <w:rFonts w:ascii="Times New Roman"/>
          <w:lang w:val="en-US"/>
        </w:rPr>
        <w:t>is defined as follows:</w:t>
      </w:r>
    </w:p>
    <w:p w14:paraId="3B7CFE80" w14:textId="78160083" w:rsidR="00232265" w:rsidRPr="000C57CC" w:rsidRDefault="00232265" w:rsidP="00232265">
      <w:pPr>
        <w:rPr>
          <w:i/>
          <w:lang w:val="en-US"/>
        </w:rPr>
      </w:pPr>
      <w:r w:rsidRPr="000C57CC">
        <w:rPr>
          <w:b/>
          <w:i/>
          <w:lang w:val="en-US"/>
        </w:rPr>
        <w:t>Primary Cell</w:t>
      </w:r>
      <w:r w:rsidRPr="000C57CC">
        <w:rPr>
          <w:i/>
          <w:lang w:val="en-US"/>
        </w:rPr>
        <w:t>: The cell, operating on the primary frequency, in which the UE either performs the initial connection establishment procedure or initiates the connection re-establishment procedure, or the cell indicated as the primary cell in the handover procedure.</w:t>
      </w:r>
    </w:p>
    <w:p w14:paraId="12814FF4" w14:textId="3B4B2CF5" w:rsidR="00232265" w:rsidRPr="000C57CC" w:rsidRDefault="00232265" w:rsidP="00F67B3D">
      <w:pPr>
        <w:jc w:val="both"/>
        <w:rPr>
          <w:rFonts w:ascii="Times New Roman"/>
          <w:lang w:val="en-US"/>
        </w:rPr>
      </w:pPr>
      <w:r w:rsidRPr="000C57CC">
        <w:rPr>
          <w:rFonts w:ascii="Times New Roman"/>
          <w:lang w:val="en-US"/>
        </w:rPr>
        <w:t>In NR concept of BWP (bandwidth</w:t>
      </w:r>
      <w:r w:rsidR="0060061B" w:rsidRPr="000C57CC">
        <w:rPr>
          <w:rFonts w:ascii="Times New Roman"/>
          <w:lang w:val="en-US"/>
        </w:rPr>
        <w:t xml:space="preserve"> </w:t>
      </w:r>
      <w:r w:rsidRPr="000C57CC">
        <w:rPr>
          <w:rFonts w:ascii="Times New Roman"/>
          <w:lang w:val="en-US"/>
        </w:rPr>
        <w:t>part</w:t>
      </w:r>
      <w:r w:rsidR="003609D0" w:rsidRPr="000C57CC">
        <w:rPr>
          <w:rFonts w:ascii="Times New Roman"/>
          <w:lang w:val="en-US"/>
        </w:rPr>
        <w:t xml:space="preserve">) has been defined. A BWP for </w:t>
      </w:r>
      <w:r w:rsidRPr="000C57CC">
        <w:rPr>
          <w:rFonts w:ascii="Times New Roman"/>
          <w:lang w:val="en-US"/>
        </w:rPr>
        <w:t xml:space="preserve">different UEs can be very different even for </w:t>
      </w:r>
      <w:r w:rsidR="00497607" w:rsidRPr="000C57CC">
        <w:rPr>
          <w:rFonts w:ascii="Times New Roman"/>
          <w:lang w:val="en-US"/>
        </w:rPr>
        <w:t xml:space="preserve">the </w:t>
      </w:r>
      <w:r w:rsidRPr="000C57CC">
        <w:rPr>
          <w:rFonts w:ascii="Times New Roman"/>
          <w:lang w:val="en-US"/>
        </w:rPr>
        <w:t xml:space="preserve">same </w:t>
      </w:r>
      <w:r w:rsidRPr="000C57CC">
        <w:rPr>
          <w:rFonts w:ascii="Times New Roman"/>
          <w:lang w:val="en-US"/>
        </w:rPr>
        <w:t>“</w:t>
      </w:r>
      <w:r w:rsidRPr="000C57CC">
        <w:rPr>
          <w:rFonts w:ascii="Times New Roman"/>
          <w:lang w:val="en-US"/>
        </w:rPr>
        <w:t>cell</w:t>
      </w:r>
      <w:r w:rsidRPr="000C57CC">
        <w:rPr>
          <w:rFonts w:ascii="Times New Roman"/>
          <w:lang w:val="en-US"/>
        </w:rPr>
        <w:t>”</w:t>
      </w:r>
      <w:r w:rsidRPr="000C57CC">
        <w:rPr>
          <w:rFonts w:ascii="Times New Roman"/>
          <w:lang w:val="en-US"/>
        </w:rPr>
        <w:t xml:space="preserve"> as seen from </w:t>
      </w:r>
      <w:r w:rsidR="00497607" w:rsidRPr="000C57CC">
        <w:rPr>
          <w:rFonts w:ascii="Times New Roman"/>
          <w:lang w:val="en-US"/>
        </w:rPr>
        <w:t xml:space="preserve">a </w:t>
      </w:r>
      <w:r w:rsidRPr="000C57CC">
        <w:rPr>
          <w:rFonts w:ascii="Times New Roman"/>
          <w:lang w:val="en-US"/>
        </w:rPr>
        <w:t>network but UEs are not naturally aware what are other UEs BWP. As the specifications are written from UE point of view we establish here terminology possibly to be agreed in RAN2 or just to be used to understand the discussion in this paper:</w:t>
      </w:r>
    </w:p>
    <w:p w14:paraId="395842F6" w14:textId="56E5E9C7" w:rsidR="00CD5B43" w:rsidRPr="000C57CC" w:rsidRDefault="00CD5B43" w:rsidP="00F67B3D">
      <w:pPr>
        <w:jc w:val="both"/>
        <w:rPr>
          <w:rFonts w:ascii="Times New Roman"/>
          <w:lang w:val="en-US"/>
        </w:rPr>
      </w:pPr>
      <w:r w:rsidRPr="000C57CC">
        <w:rPr>
          <w:rFonts w:ascii="Times New Roman"/>
          <w:b/>
          <w:lang w:val="en-US"/>
        </w:rPr>
        <w:t>Total System Bandwidth (TSB):</w:t>
      </w:r>
      <w:r w:rsidRPr="000C57CC">
        <w:rPr>
          <w:rFonts w:ascii="Times New Roman"/>
          <w:lang w:val="en-US"/>
        </w:rPr>
        <w:t xml:space="preserve"> Bandwidth of the transmission entity in the gNB</w:t>
      </w:r>
    </w:p>
    <w:p w14:paraId="7FE54EA2" w14:textId="3F7D6BF7" w:rsidR="00CD5B43" w:rsidRPr="000C57CC" w:rsidRDefault="00CD5B43" w:rsidP="00F67B3D">
      <w:pPr>
        <w:jc w:val="both"/>
        <w:rPr>
          <w:rFonts w:ascii="Times New Roman"/>
          <w:lang w:val="en-US"/>
        </w:rPr>
      </w:pPr>
      <w:r w:rsidRPr="000C57CC">
        <w:rPr>
          <w:rFonts w:ascii="Times New Roman"/>
          <w:b/>
          <w:lang w:val="en-US"/>
        </w:rPr>
        <w:t>Bandwi</w:t>
      </w:r>
      <w:r w:rsidR="005270F0" w:rsidRPr="000C57CC">
        <w:rPr>
          <w:rFonts w:ascii="Times New Roman"/>
          <w:b/>
          <w:lang w:val="en-US"/>
        </w:rPr>
        <w:t>d</w:t>
      </w:r>
      <w:r w:rsidRPr="000C57CC">
        <w:rPr>
          <w:rFonts w:ascii="Times New Roman"/>
          <w:b/>
          <w:lang w:val="en-US"/>
        </w:rPr>
        <w:t>th</w:t>
      </w:r>
      <w:r w:rsidR="005270F0" w:rsidRPr="000C57CC">
        <w:rPr>
          <w:rFonts w:ascii="Times New Roman"/>
          <w:b/>
          <w:lang w:val="en-US"/>
        </w:rPr>
        <w:t xml:space="preserve"> </w:t>
      </w:r>
      <w:r w:rsidRPr="000C57CC">
        <w:rPr>
          <w:rFonts w:ascii="Times New Roman"/>
          <w:b/>
          <w:lang w:val="en-US"/>
        </w:rPr>
        <w:t xml:space="preserve">part (BW): </w:t>
      </w:r>
      <w:r w:rsidRPr="000C57CC">
        <w:rPr>
          <w:rFonts w:ascii="Times New Roman"/>
          <w:lang w:val="en-US"/>
        </w:rPr>
        <w:t>Bandwidth part configured to UE (part or full TSB)</w:t>
      </w:r>
    </w:p>
    <w:bookmarkEnd w:id="2"/>
    <w:p w14:paraId="4FEF5480" w14:textId="4ACCCB4A" w:rsidR="00F67B3D" w:rsidRPr="000C57CC" w:rsidRDefault="00CD5B43" w:rsidP="00AA11F7">
      <w:pPr>
        <w:rPr>
          <w:lang w:val="en-US"/>
        </w:rPr>
      </w:pPr>
      <w:r w:rsidRPr="000C57CC">
        <w:rPr>
          <w:b/>
          <w:lang w:val="en-US"/>
        </w:rPr>
        <w:t xml:space="preserve">SSB: </w:t>
      </w:r>
      <w:r w:rsidRPr="000C57CC">
        <w:rPr>
          <w:lang w:val="en-US"/>
        </w:rPr>
        <w:t>Block containing PSS, SSS and PBCH</w:t>
      </w:r>
    </w:p>
    <w:p w14:paraId="2D9FC47A" w14:textId="464C4B2E" w:rsidR="00CD5B43" w:rsidRPr="000C57CC" w:rsidRDefault="00CD5B43" w:rsidP="00AA11F7">
      <w:pPr>
        <w:rPr>
          <w:lang w:val="en-US"/>
        </w:rPr>
      </w:pPr>
      <w:r w:rsidRPr="000C57CC">
        <w:rPr>
          <w:lang w:val="en-US"/>
        </w:rPr>
        <w:t xml:space="preserve">Now based on this terminology we discuss in this paper what is cell, PCell and how they are related to BWP. </w:t>
      </w:r>
    </w:p>
    <w:p w14:paraId="65E46D4D" w14:textId="37483C41" w:rsidR="00EB0645" w:rsidRPr="004E45EA" w:rsidRDefault="00CD5B43" w:rsidP="00AA5409">
      <w:pPr>
        <w:pStyle w:val="Heading1"/>
        <w:pBdr>
          <w:top w:val="single" w:sz="12" w:space="16" w:color="auto"/>
        </w:pBdr>
      </w:pPr>
      <w:r>
        <w:t>2</w:t>
      </w:r>
      <w:r w:rsidR="00F166FD">
        <w:t xml:space="preserve"> </w:t>
      </w:r>
      <w:r>
        <w:tab/>
        <w:t>IDLE UE and BWP</w:t>
      </w:r>
    </w:p>
    <w:p w14:paraId="02248020" w14:textId="2F58D86F" w:rsidR="00CD5B43" w:rsidRPr="000C57CC" w:rsidRDefault="00CD5B43" w:rsidP="00C12401">
      <w:pPr>
        <w:jc w:val="both"/>
        <w:rPr>
          <w:rFonts w:ascii="Times New Roman"/>
          <w:lang w:val="en-US"/>
        </w:rPr>
      </w:pPr>
      <w:r w:rsidRPr="000C57CC">
        <w:rPr>
          <w:rFonts w:ascii="Times New Roman"/>
          <w:lang w:val="en-US"/>
        </w:rPr>
        <w:t>In the cell selection procedures UE will search for PSS/SSS on any supported UE frequency. So</w:t>
      </w:r>
      <w:r w:rsidR="00F33308" w:rsidRPr="000C57CC">
        <w:rPr>
          <w:rFonts w:ascii="Times New Roman"/>
          <w:lang w:val="en-US"/>
        </w:rPr>
        <w:t>,</w:t>
      </w:r>
      <w:r w:rsidRPr="000C57CC">
        <w:rPr>
          <w:rFonts w:ascii="Times New Roman"/>
          <w:lang w:val="en-US"/>
        </w:rPr>
        <w:t xml:space="preserve"> for IDLE UE any SSB broadcast by TSB will be seen as separate</w:t>
      </w:r>
      <w:r w:rsidR="00723DCD" w:rsidRPr="000C57CC">
        <w:rPr>
          <w:rFonts w:ascii="Times New Roman"/>
          <w:lang w:val="en-US"/>
        </w:rPr>
        <w:t xml:space="preserve"> campable</w:t>
      </w:r>
      <w:r w:rsidRPr="000C57CC">
        <w:rPr>
          <w:rFonts w:ascii="Times New Roman"/>
          <w:lang w:val="en-US"/>
        </w:rPr>
        <w:t xml:space="preserve"> entity from UE point of view:</w:t>
      </w:r>
    </w:p>
    <w:p w14:paraId="29AAE2EA" w14:textId="27419B82" w:rsidR="00CD5B43" w:rsidRPr="000C57CC" w:rsidRDefault="00CD5B43" w:rsidP="00C12401">
      <w:pPr>
        <w:jc w:val="both"/>
        <w:rPr>
          <w:rFonts w:ascii="Times New Roman"/>
          <w:lang w:val="en-US"/>
        </w:rPr>
      </w:pPr>
      <w:r w:rsidRPr="000C57CC">
        <w:rPr>
          <w:rFonts w:ascii="Times New Roman"/>
          <w:b/>
          <w:lang w:val="en-US"/>
        </w:rPr>
        <w:t xml:space="preserve">Observation: </w:t>
      </w:r>
      <w:r w:rsidRPr="000C57CC">
        <w:rPr>
          <w:rFonts w:ascii="Times New Roman"/>
          <w:lang w:val="en-US"/>
        </w:rPr>
        <w:t>From IDLE/INACTIVE UE point of view PSS/SSS sent on different frequency are seen as different campable entities.</w:t>
      </w:r>
    </w:p>
    <w:p w14:paraId="1CFEA4A8" w14:textId="0870409B" w:rsidR="00105668" w:rsidRPr="000C57CC" w:rsidRDefault="00CD5B43" w:rsidP="00C12401">
      <w:pPr>
        <w:jc w:val="both"/>
        <w:rPr>
          <w:rFonts w:ascii="Times New Roman"/>
          <w:lang w:val="en-US"/>
        </w:rPr>
      </w:pPr>
      <w:r w:rsidRPr="000C57CC">
        <w:rPr>
          <w:rFonts w:ascii="Times New Roman"/>
          <w:lang w:val="en-US"/>
        </w:rPr>
        <w:t xml:space="preserve">In LTE UE camps on a cell </w:t>
      </w:r>
      <w:r w:rsidRPr="000C57CC">
        <w:rPr>
          <w:rFonts w:ascii="Times New Roman"/>
          <w:lang w:val="en-US"/>
        </w:rPr>
        <w:t>–</w:t>
      </w:r>
      <w:r w:rsidRPr="000C57CC">
        <w:rPr>
          <w:rFonts w:ascii="Times New Roman"/>
          <w:lang w:val="en-US"/>
        </w:rPr>
        <w:t xml:space="preserve"> In </w:t>
      </w:r>
      <w:r w:rsidR="00105668" w:rsidRPr="000C57CC">
        <w:rPr>
          <w:rFonts w:ascii="Times New Roman"/>
          <w:lang w:val="en-US"/>
        </w:rPr>
        <w:t xml:space="preserve">NR this seems to have been assumption </w:t>
      </w:r>
      <w:r w:rsidR="00A310CF" w:rsidRPr="000C57CC">
        <w:rPr>
          <w:rFonts w:ascii="Times New Roman"/>
          <w:lang w:val="en-US"/>
        </w:rPr>
        <w:t xml:space="preserve">as </w:t>
      </w:r>
      <w:r w:rsidR="00105668" w:rsidRPr="000C57CC">
        <w:rPr>
          <w:rFonts w:ascii="Times New Roman"/>
          <w:lang w:val="en-US"/>
        </w:rPr>
        <w:t>well as we have been talking about cell selection, cell reselection etc. This leads us to propose:</w:t>
      </w:r>
    </w:p>
    <w:p w14:paraId="6E37F9E5" w14:textId="09221A07" w:rsidR="00CD5B43" w:rsidRPr="000C57CC" w:rsidRDefault="00105668" w:rsidP="00C12401">
      <w:pPr>
        <w:jc w:val="both"/>
        <w:rPr>
          <w:rFonts w:ascii="Times New Roman"/>
          <w:lang w:val="en-US"/>
        </w:rPr>
      </w:pPr>
      <w:r w:rsidRPr="000C57CC">
        <w:rPr>
          <w:rFonts w:ascii="Times New Roman"/>
          <w:b/>
          <w:lang w:val="en-US"/>
        </w:rPr>
        <w:t xml:space="preserve">Proposal: </w:t>
      </w:r>
      <w:r w:rsidRPr="000C57CC">
        <w:rPr>
          <w:rFonts w:ascii="Times New Roman"/>
          <w:lang w:val="en-US"/>
        </w:rPr>
        <w:t>From IDLE/INACTIVE UE point of view PSS/SSS sent on different frequency are seen as different campable cells (and then definitions of acceptable/suitable cells etc. can be kept from LTE)</w:t>
      </w:r>
    </w:p>
    <w:p w14:paraId="5B3EB3D6" w14:textId="2CFED118" w:rsidR="00105668" w:rsidRDefault="00105668" w:rsidP="00105668">
      <w:pPr>
        <w:pStyle w:val="Heading1"/>
        <w:pBdr>
          <w:top w:val="single" w:sz="12" w:space="16" w:color="auto"/>
        </w:pBdr>
      </w:pPr>
      <w:r>
        <w:t xml:space="preserve">3 </w:t>
      </w:r>
      <w:r>
        <w:tab/>
        <w:t>IDLE UE moving to CONNECTED</w:t>
      </w:r>
    </w:p>
    <w:p w14:paraId="22510283" w14:textId="7F695C5B" w:rsidR="00CD5B43" w:rsidRPr="000C57CC" w:rsidRDefault="00105668" w:rsidP="00105668">
      <w:pPr>
        <w:jc w:val="both"/>
        <w:rPr>
          <w:rFonts w:ascii="Times New Roman"/>
          <w:lang w:val="en-US"/>
        </w:rPr>
      </w:pPr>
      <w:r w:rsidRPr="000C57CC">
        <w:rPr>
          <w:rFonts w:ascii="Times New Roman"/>
          <w:lang w:val="en-US"/>
        </w:rPr>
        <w:t>Let</w:t>
      </w:r>
      <w:r w:rsidR="00E73FB5" w:rsidRPr="000C57CC">
        <w:rPr>
          <w:rFonts w:ascii="Times New Roman"/>
          <w:lang w:val="en-US"/>
        </w:rPr>
        <w:t xml:space="preserve"> u</w:t>
      </w:r>
      <w:r w:rsidRPr="000C57CC">
        <w:rPr>
          <w:rFonts w:ascii="Times New Roman"/>
          <w:lang w:val="en-US"/>
        </w:rPr>
        <w:t xml:space="preserve">s now start considering UE being camped on a cell i.e. UE has acquired SSB (and possibly corresponding system information) and UE wants to move to CONNECTED state in order to e.g. transmit data. </w:t>
      </w:r>
      <w:r w:rsidR="00D96F7D" w:rsidRPr="000C57CC">
        <w:rPr>
          <w:rFonts w:ascii="Times New Roman"/>
          <w:lang w:val="en-US"/>
        </w:rPr>
        <w:t>In LTE UE behaves like this</w:t>
      </w:r>
      <w:r w:rsidRPr="000C57CC">
        <w:rPr>
          <w:rFonts w:ascii="Times New Roman"/>
          <w:lang w:val="en-US"/>
        </w:rPr>
        <w:t>:</w:t>
      </w:r>
    </w:p>
    <w:p w14:paraId="348DBB4E" w14:textId="67F0B273" w:rsidR="00105668" w:rsidRPr="000C57CC" w:rsidRDefault="00105668" w:rsidP="00105668">
      <w:pPr>
        <w:pStyle w:val="ListParagraph"/>
        <w:numPr>
          <w:ilvl w:val="0"/>
          <w:numId w:val="16"/>
        </w:numPr>
        <w:jc w:val="both"/>
        <w:rPr>
          <w:rFonts w:ascii="Times New Roman"/>
          <w:lang w:val="en-US"/>
        </w:rPr>
      </w:pPr>
      <w:r w:rsidRPr="000C57CC">
        <w:rPr>
          <w:rFonts w:ascii="Times New Roman"/>
          <w:lang w:val="en-US"/>
        </w:rPr>
        <w:lastRenderedPageBreak/>
        <w:t>UE is camped on a cell and performing reselection evalu</w:t>
      </w:r>
      <w:r w:rsidR="006D1923" w:rsidRPr="000C57CC">
        <w:rPr>
          <w:rFonts w:ascii="Times New Roman"/>
          <w:lang w:val="en-US"/>
        </w:rPr>
        <w:t>a</w:t>
      </w:r>
      <w:r w:rsidRPr="000C57CC">
        <w:rPr>
          <w:rFonts w:ascii="Times New Roman"/>
          <w:lang w:val="en-US"/>
        </w:rPr>
        <w:t>tion</w:t>
      </w:r>
      <w:r w:rsidR="00D96F7D" w:rsidRPr="000C57CC">
        <w:rPr>
          <w:rFonts w:ascii="Times New Roman"/>
          <w:lang w:val="en-US"/>
        </w:rPr>
        <w:t xml:space="preserve"> (and has acquired SI from the cell)</w:t>
      </w:r>
    </w:p>
    <w:p w14:paraId="78C8A0B3" w14:textId="457B2668" w:rsidR="00105668" w:rsidRDefault="00105668" w:rsidP="00105668">
      <w:pPr>
        <w:pStyle w:val="ListParagraph"/>
        <w:numPr>
          <w:ilvl w:val="0"/>
          <w:numId w:val="16"/>
        </w:numPr>
        <w:jc w:val="both"/>
        <w:rPr>
          <w:rFonts w:ascii="Times New Roman"/>
        </w:rPr>
      </w:pPr>
      <w:r>
        <w:rPr>
          <w:rFonts w:ascii="Times New Roman"/>
        </w:rPr>
        <w:t>UE sends RACH preamble</w:t>
      </w:r>
    </w:p>
    <w:p w14:paraId="207D41B4" w14:textId="696B58FF" w:rsidR="00105668" w:rsidRDefault="00105668" w:rsidP="00105668">
      <w:pPr>
        <w:pStyle w:val="ListParagraph"/>
        <w:numPr>
          <w:ilvl w:val="0"/>
          <w:numId w:val="16"/>
        </w:numPr>
        <w:jc w:val="both"/>
        <w:rPr>
          <w:rFonts w:ascii="Times New Roman"/>
        </w:rPr>
      </w:pPr>
      <w:r>
        <w:rPr>
          <w:rFonts w:ascii="Times New Roman"/>
        </w:rPr>
        <w:t>UE receives RAR</w:t>
      </w:r>
    </w:p>
    <w:p w14:paraId="564212E4" w14:textId="5EF44162" w:rsidR="00105668" w:rsidRDefault="00105668" w:rsidP="00105668">
      <w:pPr>
        <w:pStyle w:val="ListParagraph"/>
        <w:numPr>
          <w:ilvl w:val="0"/>
          <w:numId w:val="16"/>
        </w:numPr>
        <w:jc w:val="both"/>
        <w:rPr>
          <w:rFonts w:ascii="Times New Roman"/>
        </w:rPr>
      </w:pPr>
      <w:r>
        <w:rPr>
          <w:rFonts w:ascii="Times New Roman"/>
        </w:rPr>
        <w:t>UE sends RRCConnectionRequest</w:t>
      </w:r>
    </w:p>
    <w:p w14:paraId="5B7D2EC2" w14:textId="0F94D4DA" w:rsidR="00105668" w:rsidRPr="000C57CC" w:rsidRDefault="00105668" w:rsidP="00105668">
      <w:pPr>
        <w:pStyle w:val="ListParagraph"/>
        <w:numPr>
          <w:ilvl w:val="0"/>
          <w:numId w:val="16"/>
        </w:numPr>
        <w:jc w:val="both"/>
        <w:rPr>
          <w:rFonts w:ascii="Times New Roman"/>
          <w:lang w:val="en-US"/>
        </w:rPr>
      </w:pPr>
      <w:r w:rsidRPr="000C57CC">
        <w:rPr>
          <w:rFonts w:ascii="Times New Roman"/>
          <w:lang w:val="en-US"/>
        </w:rPr>
        <w:t>UE receives RRCConnectionSetup</w:t>
      </w:r>
      <w:r w:rsidR="00D96F7D" w:rsidRPr="000C57CC">
        <w:rPr>
          <w:rFonts w:ascii="Times New Roman"/>
          <w:lang w:val="en-US"/>
        </w:rPr>
        <w:t xml:space="preserve">. </w:t>
      </w:r>
      <w:r w:rsidRPr="000C57CC">
        <w:rPr>
          <w:rFonts w:ascii="Times New Roman"/>
          <w:lang w:val="en-US"/>
        </w:rPr>
        <w:t>In LTE UE enters RRC_CONNECTED at this point and stops cell reselection procedure</w:t>
      </w:r>
      <w:r w:rsidR="002B3A29" w:rsidRPr="000C57CC">
        <w:rPr>
          <w:rFonts w:ascii="Times New Roman"/>
          <w:lang w:val="en-US"/>
        </w:rPr>
        <w:t xml:space="preserve"> and consider this cell to be the PCell</w:t>
      </w:r>
      <w:r w:rsidR="00D96F7D" w:rsidRPr="000C57CC">
        <w:rPr>
          <w:rFonts w:ascii="Times New Roman"/>
          <w:lang w:val="en-US"/>
        </w:rPr>
        <w:t>.</w:t>
      </w:r>
    </w:p>
    <w:p w14:paraId="5A9A7F30" w14:textId="3D9ACBE0" w:rsidR="00105668" w:rsidRDefault="00105668" w:rsidP="00105668">
      <w:pPr>
        <w:pStyle w:val="ListParagraph"/>
        <w:numPr>
          <w:ilvl w:val="0"/>
          <w:numId w:val="16"/>
        </w:numPr>
        <w:jc w:val="both"/>
        <w:rPr>
          <w:rFonts w:ascii="Times New Roman"/>
        </w:rPr>
      </w:pPr>
      <w:r>
        <w:rPr>
          <w:rFonts w:ascii="Times New Roman"/>
        </w:rPr>
        <w:t xml:space="preserve">UE sends RRCConnectionSetupComplete </w:t>
      </w:r>
    </w:p>
    <w:p w14:paraId="370D612F" w14:textId="64E4CC06" w:rsidR="00105668" w:rsidRPr="000C57CC" w:rsidRDefault="00D96F7D" w:rsidP="00105668">
      <w:pPr>
        <w:jc w:val="both"/>
        <w:rPr>
          <w:rFonts w:ascii="Times New Roman"/>
          <w:lang w:val="en-US"/>
        </w:rPr>
      </w:pPr>
      <w:r w:rsidRPr="000C57CC">
        <w:rPr>
          <w:rFonts w:ascii="Times New Roman"/>
          <w:lang w:val="en-US"/>
        </w:rPr>
        <w:t xml:space="preserve">In NR analogous procedure seems feasible but the one needs to think what is BWP of the UE at step </w:t>
      </w:r>
      <w:r w:rsidR="008805E7" w:rsidRPr="000C57CC">
        <w:rPr>
          <w:rFonts w:ascii="Times New Roman"/>
          <w:lang w:val="en-US"/>
        </w:rPr>
        <w:t xml:space="preserve">5 until NW reconfigures the BWP. It seems to be logical that one needs to define default BWP </w:t>
      </w:r>
      <w:r w:rsidR="008805E7" w:rsidRPr="000C57CC">
        <w:rPr>
          <w:rFonts w:ascii="Times New Roman"/>
          <w:lang w:val="en-US"/>
        </w:rPr>
        <w:t>–</w:t>
      </w:r>
      <w:r w:rsidR="008805E7" w:rsidRPr="000C57CC">
        <w:rPr>
          <w:rFonts w:ascii="Times New Roman"/>
          <w:lang w:val="en-US"/>
        </w:rPr>
        <w:t xml:space="preserve"> how this is derived is RAN1 discussion and not relevant in this paper. The relevant part is that UE moving from IDLE to CONNECTED initially applies default BWP until reconfigured (maybe already at msg4 but more likely later).</w:t>
      </w:r>
    </w:p>
    <w:p w14:paraId="3873F44C" w14:textId="2FA6C7F9" w:rsidR="008805E7" w:rsidRPr="000C57CC" w:rsidRDefault="008805E7" w:rsidP="00105668">
      <w:pPr>
        <w:jc w:val="both"/>
        <w:rPr>
          <w:rFonts w:ascii="Times New Roman"/>
          <w:lang w:val="en-US"/>
        </w:rPr>
      </w:pPr>
      <w:r w:rsidRPr="000C57CC">
        <w:rPr>
          <w:rFonts w:ascii="Times New Roman"/>
          <w:b/>
          <w:lang w:val="en-US"/>
        </w:rPr>
        <w:t xml:space="preserve">Observation: </w:t>
      </w:r>
      <w:r w:rsidRPr="000C57CC">
        <w:rPr>
          <w:rFonts w:ascii="Times New Roman"/>
          <w:lang w:val="en-US"/>
        </w:rPr>
        <w:t xml:space="preserve">UE moving from IDLE camped </w:t>
      </w:r>
      <w:r w:rsidR="000568DA" w:rsidRPr="000C57CC">
        <w:rPr>
          <w:rFonts w:ascii="Times New Roman"/>
          <w:lang w:val="en-US"/>
        </w:rPr>
        <w:t xml:space="preserve">cell </w:t>
      </w:r>
      <w:r w:rsidRPr="000C57CC">
        <w:rPr>
          <w:rFonts w:ascii="Times New Roman"/>
          <w:lang w:val="en-US"/>
        </w:rPr>
        <w:t xml:space="preserve">to CONNECTED applies default BWP </w:t>
      </w:r>
      <w:r w:rsidR="006A2FDA" w:rsidRPr="000C57CC">
        <w:rPr>
          <w:rFonts w:ascii="Times New Roman"/>
          <w:lang w:val="en-US"/>
        </w:rPr>
        <w:t xml:space="preserve">(up to RAN1 to define default BWP) </w:t>
      </w:r>
      <w:r w:rsidRPr="000C57CC">
        <w:rPr>
          <w:rFonts w:ascii="Times New Roman"/>
          <w:lang w:val="en-US"/>
        </w:rPr>
        <w:t>until reconfigured</w:t>
      </w:r>
    </w:p>
    <w:p w14:paraId="5FC84B4F" w14:textId="061111FE" w:rsidR="00D96F7D" w:rsidRPr="000C57CC" w:rsidRDefault="006A2FDA" w:rsidP="00105668">
      <w:pPr>
        <w:jc w:val="both"/>
        <w:rPr>
          <w:rFonts w:ascii="Times New Roman"/>
          <w:lang w:val="en-US"/>
        </w:rPr>
      </w:pPr>
      <w:r w:rsidRPr="000C57CC">
        <w:rPr>
          <w:rFonts w:ascii="Times New Roman"/>
          <w:lang w:val="en-US"/>
        </w:rPr>
        <w:t xml:space="preserve">After UE has moved to CONNECTED state it shall be possible for NW to reconfigure </w:t>
      </w:r>
      <w:r w:rsidR="00BD1E8C" w:rsidRPr="000C57CC">
        <w:rPr>
          <w:rFonts w:ascii="Times New Roman"/>
          <w:lang w:val="en-US"/>
        </w:rPr>
        <w:t xml:space="preserve">and switch </w:t>
      </w:r>
      <w:r w:rsidRPr="000C57CC">
        <w:rPr>
          <w:rFonts w:ascii="Times New Roman"/>
          <w:lang w:val="en-US"/>
        </w:rPr>
        <w:t>UE to different BWP in order e.g. to benefit from full UE capabilities, load balancing</w:t>
      </w:r>
      <w:r w:rsidR="008E4038" w:rsidRPr="000C57CC">
        <w:rPr>
          <w:rFonts w:ascii="Times New Roman"/>
          <w:lang w:val="en-US"/>
        </w:rPr>
        <w:t>, optimize UE power consumption</w:t>
      </w:r>
      <w:r w:rsidRPr="000C57CC">
        <w:rPr>
          <w:rFonts w:ascii="Times New Roman"/>
          <w:lang w:val="en-US"/>
        </w:rPr>
        <w:t xml:space="preserve"> etc. </w:t>
      </w:r>
    </w:p>
    <w:p w14:paraId="79C4B9CD" w14:textId="63CF0EC7" w:rsidR="006A2FDA" w:rsidRPr="000C57CC" w:rsidRDefault="006A2FDA" w:rsidP="00105668">
      <w:pPr>
        <w:jc w:val="both"/>
        <w:rPr>
          <w:rFonts w:ascii="Times New Roman"/>
          <w:lang w:val="en-US"/>
        </w:rPr>
      </w:pPr>
      <w:r w:rsidRPr="000C57CC">
        <w:rPr>
          <w:rFonts w:ascii="Times New Roman"/>
          <w:b/>
          <w:lang w:val="en-US"/>
        </w:rPr>
        <w:t xml:space="preserve">Observation: </w:t>
      </w:r>
      <w:r w:rsidRPr="000C57CC">
        <w:rPr>
          <w:rFonts w:ascii="Times New Roman"/>
          <w:lang w:val="en-US"/>
        </w:rPr>
        <w:t>Once in RRC_CONNECTED NW can reconfigure UE with different BWP</w:t>
      </w:r>
    </w:p>
    <w:p w14:paraId="4CCCD893" w14:textId="77777777" w:rsidR="00BF23E9" w:rsidRPr="000C57CC" w:rsidRDefault="00BF23E9" w:rsidP="00105668">
      <w:pPr>
        <w:jc w:val="both"/>
        <w:rPr>
          <w:rFonts w:ascii="Times New Roman"/>
          <w:lang w:val="en-US"/>
        </w:rPr>
      </w:pPr>
      <w:r w:rsidRPr="000C57CC">
        <w:rPr>
          <w:rFonts w:ascii="Times New Roman"/>
          <w:lang w:val="en-US"/>
        </w:rPr>
        <w:t>In LS from RAN1 (R1-1716907) it is said that:</w:t>
      </w:r>
    </w:p>
    <w:p w14:paraId="348E1BA3" w14:textId="77777777" w:rsidR="00BF23E9" w:rsidRPr="000C57CC" w:rsidRDefault="00BF23E9" w:rsidP="00BF23E9">
      <w:pPr>
        <w:numPr>
          <w:ilvl w:val="0"/>
          <w:numId w:val="23"/>
        </w:numPr>
        <w:spacing w:after="0" w:line="240" w:lineRule="auto"/>
        <w:rPr>
          <w:i/>
          <w:lang w:val="en-US"/>
        </w:rPr>
      </w:pPr>
      <w:r w:rsidRPr="000C57CC">
        <w:rPr>
          <w:i/>
          <w:lang w:val="en-US"/>
        </w:rPr>
        <w:t>From UE perspective, a cell is associated with a single SS block</w:t>
      </w:r>
    </w:p>
    <w:p w14:paraId="4AC711DC" w14:textId="77777777" w:rsidR="00BF23E9" w:rsidRPr="000C57CC" w:rsidRDefault="00BF23E9" w:rsidP="00BF23E9">
      <w:pPr>
        <w:numPr>
          <w:ilvl w:val="1"/>
          <w:numId w:val="23"/>
        </w:numPr>
        <w:spacing w:after="0" w:line="240" w:lineRule="auto"/>
        <w:rPr>
          <w:i/>
          <w:lang w:val="en-US"/>
        </w:rPr>
      </w:pPr>
      <w:r w:rsidRPr="000C57CC">
        <w:rPr>
          <w:i/>
          <w:lang w:val="en-US"/>
        </w:rPr>
        <w:t>Note: The cell defining SS block has an associated RMSI</w:t>
      </w:r>
    </w:p>
    <w:p w14:paraId="5204F000" w14:textId="77777777" w:rsidR="00BF23E9" w:rsidRPr="000C57CC" w:rsidRDefault="00BF23E9" w:rsidP="00BF23E9">
      <w:pPr>
        <w:numPr>
          <w:ilvl w:val="0"/>
          <w:numId w:val="23"/>
        </w:numPr>
        <w:spacing w:after="0" w:line="240" w:lineRule="auto"/>
        <w:rPr>
          <w:i/>
          <w:lang w:val="en-US"/>
        </w:rPr>
      </w:pPr>
      <w:r w:rsidRPr="000C57CC">
        <w:rPr>
          <w:i/>
          <w:lang w:val="en-US"/>
        </w:rPr>
        <w:t xml:space="preserve">Multiple SS blocks can be transmitted within the </w:t>
      </w:r>
      <w:r w:rsidRPr="000C57CC">
        <w:rPr>
          <w:i/>
          <w:u w:val="single"/>
          <w:lang w:val="en-US"/>
        </w:rPr>
        <w:t>bandwidth</w:t>
      </w:r>
      <w:r w:rsidRPr="000C57CC">
        <w:rPr>
          <w:i/>
          <w:lang w:val="en-US"/>
        </w:rPr>
        <w:t xml:space="preserve"> of a wideband carrier</w:t>
      </w:r>
    </w:p>
    <w:p w14:paraId="702AF24F" w14:textId="6BEE66E8" w:rsidR="00EE2C17" w:rsidRPr="000C57CC" w:rsidRDefault="00EE2C17" w:rsidP="00105668">
      <w:pPr>
        <w:jc w:val="both"/>
        <w:rPr>
          <w:rFonts w:ascii="Times New Roman"/>
          <w:i/>
          <w:lang w:val="en-US"/>
        </w:rPr>
      </w:pPr>
    </w:p>
    <w:p w14:paraId="33EEC4A0" w14:textId="50E86AF2" w:rsidR="00BF23E9" w:rsidRPr="000C57CC" w:rsidRDefault="00BF23E9" w:rsidP="00105668">
      <w:pPr>
        <w:jc w:val="both"/>
        <w:rPr>
          <w:rFonts w:ascii="Times New Roman"/>
          <w:lang w:val="en-US"/>
        </w:rPr>
      </w:pPr>
      <w:r w:rsidRPr="000C57CC">
        <w:rPr>
          <w:rFonts w:ascii="Times New Roman"/>
          <w:lang w:val="en-US"/>
        </w:rPr>
        <w:t>So from UE point of view cells is always associated with a SS-block and corresponding RMSI</w:t>
      </w:r>
      <w:r w:rsidR="008E4038" w:rsidRPr="000C57CC">
        <w:rPr>
          <w:rFonts w:ascii="Times New Roman"/>
          <w:lang w:val="en-US"/>
        </w:rPr>
        <w:t xml:space="preserve"> (RMSI is not naturally necessary in NSA cell)</w:t>
      </w:r>
      <w:r w:rsidRPr="000C57CC">
        <w:rPr>
          <w:rFonts w:ascii="Times New Roman"/>
          <w:lang w:val="en-US"/>
        </w:rPr>
        <w:t xml:space="preserve">. </w:t>
      </w:r>
      <w:r w:rsidR="004B6FBD" w:rsidRPr="000C57CC">
        <w:rPr>
          <w:rFonts w:ascii="Times New Roman"/>
          <w:lang w:val="en-US"/>
        </w:rPr>
        <w:t>So this seems to imply that each cell can be identified by associated SS-block (including SSS/PSS)</w:t>
      </w:r>
    </w:p>
    <w:p w14:paraId="44A37C26" w14:textId="165E5F39" w:rsidR="004B6FBD" w:rsidRPr="000C57CC" w:rsidRDefault="004B6FBD" w:rsidP="00105668">
      <w:pPr>
        <w:jc w:val="both"/>
        <w:rPr>
          <w:rFonts w:ascii="Times New Roman"/>
          <w:lang w:val="en-US"/>
        </w:rPr>
      </w:pPr>
      <w:r w:rsidRPr="000C57CC">
        <w:rPr>
          <w:rFonts w:ascii="Times New Roman"/>
          <w:b/>
          <w:lang w:val="en-US"/>
        </w:rPr>
        <w:t xml:space="preserve">Observation: </w:t>
      </w:r>
      <w:r w:rsidRPr="000C57CC">
        <w:rPr>
          <w:rFonts w:ascii="Times New Roman"/>
          <w:lang w:val="en-US"/>
        </w:rPr>
        <w:t>Each serving cell is associated to SS-block containing physical cell identity (SSS/PSS)</w:t>
      </w:r>
      <w:r w:rsidR="00355860" w:rsidRPr="000C57CC">
        <w:rPr>
          <w:rFonts w:ascii="Times New Roman"/>
          <w:lang w:val="en-US"/>
        </w:rPr>
        <w:t>.</w:t>
      </w:r>
    </w:p>
    <w:p w14:paraId="391DB883" w14:textId="5E669E04" w:rsidR="00355860" w:rsidRPr="000C57CC" w:rsidRDefault="00355860" w:rsidP="00105668">
      <w:pPr>
        <w:jc w:val="both"/>
        <w:rPr>
          <w:rFonts w:ascii="Times New Roman"/>
          <w:lang w:val="en-US"/>
        </w:rPr>
      </w:pPr>
      <w:r w:rsidRPr="000C57CC">
        <w:rPr>
          <w:rFonts w:ascii="Times New Roman"/>
          <w:lang w:val="en-US"/>
        </w:rPr>
        <w:t xml:space="preserve">So each serving cell one needs to configure what is corresponding SS-block </w:t>
      </w:r>
      <w:r w:rsidRPr="000C57CC">
        <w:rPr>
          <w:rFonts w:ascii="Times New Roman"/>
          <w:lang w:val="en-US"/>
        </w:rPr>
        <w:t>–</w:t>
      </w:r>
      <w:r w:rsidRPr="000C57CC">
        <w:rPr>
          <w:rFonts w:ascii="Times New Roman"/>
          <w:lang w:val="en-US"/>
        </w:rPr>
        <w:t xml:space="preserve"> we assume it means the carrier frequency and PCI (SSS/PSS) should be configured for each serving cell.</w:t>
      </w:r>
    </w:p>
    <w:p w14:paraId="21C8E642" w14:textId="4084D9D6" w:rsidR="00355860" w:rsidRPr="000C57CC" w:rsidRDefault="00355860" w:rsidP="00105668">
      <w:pPr>
        <w:jc w:val="both"/>
        <w:rPr>
          <w:rFonts w:ascii="Times New Roman"/>
          <w:lang w:val="en-US"/>
        </w:rPr>
      </w:pPr>
      <w:r w:rsidRPr="000C57CC">
        <w:rPr>
          <w:rFonts w:ascii="Times New Roman"/>
          <w:b/>
          <w:lang w:val="en-US"/>
        </w:rPr>
        <w:t xml:space="preserve">Proposal: </w:t>
      </w:r>
      <w:r w:rsidRPr="000C57CC">
        <w:rPr>
          <w:rFonts w:ascii="Times New Roman"/>
          <w:lang w:val="en-US"/>
        </w:rPr>
        <w:t>For each serving cell NW needs to configure frequency and PCI, which corresponds to a SS-block</w:t>
      </w:r>
    </w:p>
    <w:p w14:paraId="78D22752" w14:textId="2DBCBE77" w:rsidR="007143C3" w:rsidRPr="000C57CC" w:rsidRDefault="007143C3" w:rsidP="00C12401">
      <w:pPr>
        <w:jc w:val="both"/>
        <w:rPr>
          <w:rFonts w:ascii="Times New Roman"/>
          <w:lang w:val="en-US"/>
        </w:rPr>
      </w:pPr>
      <w:r w:rsidRPr="000C57CC">
        <w:rPr>
          <w:rFonts w:ascii="Times New Roman"/>
          <w:lang w:val="en-US"/>
        </w:rPr>
        <w:t>When moving from IDLE to CONNECTED UE always has SSB acquired with synchronization signals (together with frequency) giving cell unique identity (unique at least in the proximity of the cell). It seems to be natural that this cell which was used for camping when starting moving to CONNECTED would be considered as PCell.</w:t>
      </w:r>
    </w:p>
    <w:p w14:paraId="02B3306E" w14:textId="3C04BC0D" w:rsidR="007143C3" w:rsidRPr="000C57CC" w:rsidRDefault="007143C3" w:rsidP="00C12401">
      <w:pPr>
        <w:jc w:val="both"/>
        <w:rPr>
          <w:rFonts w:ascii="Times New Roman"/>
          <w:lang w:val="en-US"/>
        </w:rPr>
      </w:pPr>
      <w:r w:rsidRPr="000C57CC">
        <w:rPr>
          <w:rFonts w:ascii="Times New Roman"/>
          <w:b/>
          <w:lang w:val="en-US"/>
        </w:rPr>
        <w:t xml:space="preserve">Proposal: </w:t>
      </w:r>
      <w:r w:rsidRPr="000C57CC">
        <w:rPr>
          <w:rFonts w:ascii="Times New Roman"/>
          <w:lang w:val="en-US"/>
        </w:rPr>
        <w:t>The cell where UE was camped when moving to connected state is considered to be the PCell</w:t>
      </w:r>
      <w:r w:rsidR="00F347C0" w:rsidRPr="000C57CC">
        <w:rPr>
          <w:rFonts w:ascii="Times New Roman"/>
          <w:lang w:val="en-US"/>
        </w:rPr>
        <w:t xml:space="preserve"> (like in LTE)</w:t>
      </w:r>
    </w:p>
    <w:p w14:paraId="4E6EE3C4" w14:textId="5816046A" w:rsidR="007143C3" w:rsidRPr="000C57CC" w:rsidRDefault="007143C3" w:rsidP="00C12401">
      <w:pPr>
        <w:jc w:val="both"/>
        <w:rPr>
          <w:rFonts w:ascii="Times New Roman"/>
          <w:lang w:val="en-US"/>
        </w:rPr>
      </w:pPr>
      <w:r w:rsidRPr="000C57CC">
        <w:rPr>
          <w:rFonts w:ascii="Times New Roman"/>
          <w:lang w:val="en-US"/>
        </w:rPr>
        <w:t>So PCell will always have SSB broadcasted within the default BWP. But once UE is reconfigured to different BWP it may be the case that SSB is not part of BWP.</w:t>
      </w:r>
    </w:p>
    <w:p w14:paraId="4F98DA2B" w14:textId="5FB44A7F" w:rsidR="007143C3" w:rsidRPr="000C57CC" w:rsidRDefault="007143C3" w:rsidP="00C12401">
      <w:pPr>
        <w:jc w:val="both"/>
        <w:rPr>
          <w:rFonts w:ascii="Times New Roman"/>
          <w:lang w:val="en-US"/>
        </w:rPr>
      </w:pPr>
      <w:r w:rsidRPr="000C57CC">
        <w:rPr>
          <w:rFonts w:ascii="Times New Roman"/>
          <w:b/>
          <w:lang w:val="en-US"/>
        </w:rPr>
        <w:t xml:space="preserve">Observation: </w:t>
      </w:r>
      <w:r w:rsidRPr="000C57CC">
        <w:rPr>
          <w:rFonts w:ascii="Times New Roman"/>
          <w:lang w:val="en-US"/>
        </w:rPr>
        <w:t xml:space="preserve">SSB may not be part of </w:t>
      </w:r>
      <w:r w:rsidR="00C53474" w:rsidRPr="000C57CC">
        <w:rPr>
          <w:rFonts w:ascii="Times New Roman"/>
          <w:lang w:val="en-US"/>
        </w:rPr>
        <w:t>active</w:t>
      </w:r>
      <w:r w:rsidRPr="000C57CC">
        <w:rPr>
          <w:rFonts w:ascii="Times New Roman"/>
          <w:lang w:val="en-US"/>
        </w:rPr>
        <w:t xml:space="preserve"> BWP</w:t>
      </w:r>
    </w:p>
    <w:p w14:paraId="27B65824" w14:textId="6D8C0742" w:rsidR="00F16775" w:rsidRPr="000C57CC" w:rsidRDefault="00EA6A6D" w:rsidP="00C12401">
      <w:pPr>
        <w:jc w:val="both"/>
        <w:rPr>
          <w:rFonts w:ascii="Times New Roman"/>
          <w:lang w:val="en-US"/>
        </w:rPr>
      </w:pPr>
      <w:r w:rsidRPr="000C57CC">
        <w:rPr>
          <w:rFonts w:ascii="Times New Roman"/>
          <w:lang w:val="en-US"/>
        </w:rPr>
        <w:t xml:space="preserve">In LTE the UE can always hear SS channels while operating in the cell but now in the NR it is possible that SSB is </w:t>
      </w:r>
      <w:r w:rsidR="00A7671E" w:rsidRPr="000C57CC">
        <w:rPr>
          <w:rFonts w:ascii="Times New Roman"/>
          <w:lang w:val="en-US"/>
        </w:rPr>
        <w:t xml:space="preserve">not </w:t>
      </w:r>
      <w:r w:rsidRPr="000C57CC">
        <w:rPr>
          <w:rFonts w:ascii="Times New Roman"/>
          <w:lang w:val="en-US"/>
        </w:rPr>
        <w:t xml:space="preserve">receivable by the UE. </w:t>
      </w:r>
      <w:r w:rsidR="00A7671E" w:rsidRPr="000C57CC">
        <w:rPr>
          <w:rFonts w:ascii="Times New Roman"/>
          <w:lang w:val="en-US"/>
        </w:rPr>
        <w:t>Anyway in order to stay synchronized UE needs to have some reference symbols configured.</w:t>
      </w:r>
    </w:p>
    <w:p w14:paraId="2FFF6E6E" w14:textId="36A25464" w:rsidR="00A7671E" w:rsidRPr="000C57CC" w:rsidRDefault="00A7671E" w:rsidP="00C12401">
      <w:pPr>
        <w:jc w:val="both"/>
        <w:rPr>
          <w:rFonts w:ascii="Times New Roman"/>
          <w:lang w:val="en-US"/>
        </w:rPr>
      </w:pPr>
      <w:r w:rsidRPr="000C57CC">
        <w:rPr>
          <w:rFonts w:ascii="Times New Roman"/>
          <w:b/>
          <w:lang w:val="en-US"/>
        </w:rPr>
        <w:lastRenderedPageBreak/>
        <w:t xml:space="preserve">Observation: </w:t>
      </w:r>
      <w:r w:rsidRPr="000C57CC">
        <w:rPr>
          <w:rFonts w:ascii="Times New Roman"/>
          <w:lang w:val="en-US"/>
        </w:rPr>
        <w:t>UE needs to be configured with reference symbols</w:t>
      </w:r>
      <w:r w:rsidR="000E798C" w:rsidRPr="000C57CC">
        <w:rPr>
          <w:rFonts w:ascii="Times New Roman"/>
          <w:lang w:val="en-US"/>
        </w:rPr>
        <w:t xml:space="preserve"> (e.g. CSI-RS)</w:t>
      </w:r>
      <w:r w:rsidRPr="000C57CC">
        <w:rPr>
          <w:rFonts w:ascii="Times New Roman"/>
          <w:lang w:val="en-US"/>
        </w:rPr>
        <w:t xml:space="preserve"> in order to stay synchronized in the BWP</w:t>
      </w:r>
      <w:r w:rsidR="00C53474" w:rsidRPr="000C57CC">
        <w:rPr>
          <w:rFonts w:ascii="Times New Roman"/>
          <w:lang w:val="en-US"/>
        </w:rPr>
        <w:t xml:space="preserve"> (it is up to RAN1 to ensure sufficient signals are designed)</w:t>
      </w:r>
    </w:p>
    <w:p w14:paraId="29351A39" w14:textId="77FF349F" w:rsidR="009434B6" w:rsidRPr="000C57CC" w:rsidRDefault="00720AD1" w:rsidP="00720AD1">
      <w:pPr>
        <w:jc w:val="both"/>
        <w:rPr>
          <w:rFonts w:ascii="Times New Roman"/>
          <w:lang w:val="en-US"/>
        </w:rPr>
      </w:pPr>
      <w:r w:rsidRPr="000C57CC">
        <w:rPr>
          <w:rFonts w:ascii="Times New Roman"/>
          <w:lang w:val="en-US"/>
        </w:rPr>
        <w:t>And now considering that in case of moving from IDLE to CONN</w:t>
      </w:r>
      <w:r w:rsidR="009434B6" w:rsidRPr="000C57CC">
        <w:rPr>
          <w:rFonts w:ascii="Times New Roman"/>
          <w:lang w:val="en-US"/>
        </w:rPr>
        <w:t>ECTED the PCell has only one BWP, but in the RAN1 NR#3 following agreements were made:</w:t>
      </w:r>
      <w:r w:rsidRPr="000C57CC">
        <w:rPr>
          <w:rFonts w:ascii="Times New Roman"/>
          <w:lang w:val="en-US"/>
        </w:rPr>
        <w:t xml:space="preserve"> </w:t>
      </w:r>
    </w:p>
    <w:p w14:paraId="5845E224" w14:textId="77777777" w:rsidR="009434B6" w:rsidRPr="009434B6" w:rsidRDefault="009434B6" w:rsidP="009434B6">
      <w:pPr>
        <w:rPr>
          <w:i/>
          <w:szCs w:val="20"/>
        </w:rPr>
      </w:pPr>
      <w:r w:rsidRPr="009434B6">
        <w:rPr>
          <w:i/>
          <w:szCs w:val="20"/>
          <w:highlight w:val="green"/>
        </w:rPr>
        <w:t>Agreements:</w:t>
      </w:r>
    </w:p>
    <w:p w14:paraId="0C0168CE"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In Rel-15, for a UE, there is at most one active DL BWP and at most one active UL BWP at a given time for a serving cell</w:t>
      </w:r>
    </w:p>
    <w:p w14:paraId="2D1E65A1" w14:textId="77777777" w:rsidR="009434B6" w:rsidRPr="000C57CC" w:rsidRDefault="009434B6" w:rsidP="009434B6">
      <w:pPr>
        <w:tabs>
          <w:tab w:val="left" w:pos="720"/>
        </w:tabs>
        <w:rPr>
          <w:i/>
          <w:sz w:val="36"/>
          <w:lang w:val="en-US"/>
        </w:rPr>
      </w:pPr>
    </w:p>
    <w:p w14:paraId="022D8D36" w14:textId="77777777" w:rsidR="009434B6" w:rsidRPr="009434B6" w:rsidRDefault="009434B6" w:rsidP="009434B6">
      <w:pPr>
        <w:tabs>
          <w:tab w:val="left" w:pos="720"/>
        </w:tabs>
        <w:rPr>
          <w:i/>
          <w:szCs w:val="20"/>
        </w:rPr>
      </w:pPr>
      <w:r w:rsidRPr="009434B6">
        <w:rPr>
          <w:i/>
          <w:szCs w:val="20"/>
          <w:highlight w:val="green"/>
        </w:rPr>
        <w:t>Agreements:</w:t>
      </w:r>
    </w:p>
    <w:p w14:paraId="288EFB2E"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For each UE-specific serving cell, one or more DL BWPs and one or more UL BWPs can be configured by dedicated RRC for a UE</w:t>
      </w:r>
    </w:p>
    <w:p w14:paraId="1046CDC9" w14:textId="77777777" w:rsidR="009434B6" w:rsidRPr="000C57CC" w:rsidRDefault="009434B6" w:rsidP="009434B6">
      <w:pPr>
        <w:numPr>
          <w:ilvl w:val="1"/>
          <w:numId w:val="24"/>
        </w:numPr>
        <w:tabs>
          <w:tab w:val="left" w:pos="720"/>
        </w:tabs>
        <w:spacing w:after="0" w:line="240" w:lineRule="auto"/>
        <w:rPr>
          <w:i/>
          <w:szCs w:val="20"/>
          <w:lang w:val="en-US"/>
        </w:rPr>
      </w:pPr>
      <w:r w:rsidRPr="000C57CC">
        <w:rPr>
          <w:i/>
          <w:szCs w:val="20"/>
          <w:lang w:val="en-US"/>
        </w:rPr>
        <w:t>FFS association of DL BWP and UL BWP</w:t>
      </w:r>
    </w:p>
    <w:p w14:paraId="075159BC" w14:textId="77777777" w:rsidR="009434B6" w:rsidRPr="000C57CC" w:rsidRDefault="009434B6" w:rsidP="009434B6">
      <w:pPr>
        <w:numPr>
          <w:ilvl w:val="1"/>
          <w:numId w:val="24"/>
        </w:numPr>
        <w:tabs>
          <w:tab w:val="left" w:pos="720"/>
        </w:tabs>
        <w:spacing w:after="0" w:line="240" w:lineRule="auto"/>
        <w:rPr>
          <w:i/>
          <w:szCs w:val="20"/>
          <w:lang w:val="en-US"/>
        </w:rPr>
      </w:pPr>
      <w:r w:rsidRPr="000C57CC">
        <w:rPr>
          <w:i/>
          <w:szCs w:val="20"/>
          <w:lang w:val="en-US"/>
        </w:rPr>
        <w:t>FFS definition of an active cell in relation to DL BWP and UL BWP, whether or not there are cross-cell/cross-BWP interactions</w:t>
      </w:r>
    </w:p>
    <w:p w14:paraId="56EC403C" w14:textId="77777777" w:rsidR="009434B6" w:rsidRPr="000C57CC" w:rsidRDefault="009434B6" w:rsidP="009434B6">
      <w:pPr>
        <w:tabs>
          <w:tab w:val="left" w:pos="720"/>
        </w:tabs>
        <w:rPr>
          <w:i/>
          <w:sz w:val="32"/>
          <w:szCs w:val="32"/>
          <w:lang w:val="en-US"/>
        </w:rPr>
      </w:pPr>
    </w:p>
    <w:p w14:paraId="40692DD1" w14:textId="77777777" w:rsidR="009434B6" w:rsidRPr="009434B6" w:rsidRDefault="009434B6" w:rsidP="009434B6">
      <w:pPr>
        <w:tabs>
          <w:tab w:val="left" w:pos="720"/>
        </w:tabs>
        <w:rPr>
          <w:i/>
          <w:szCs w:val="20"/>
        </w:rPr>
      </w:pPr>
      <w:r w:rsidRPr="009434B6">
        <w:rPr>
          <w:i/>
          <w:szCs w:val="20"/>
          <w:highlight w:val="green"/>
        </w:rPr>
        <w:t>Agreements:</w:t>
      </w:r>
    </w:p>
    <w:p w14:paraId="1E0F739C"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NR supports the case that a single scheduling DCI can switch the UE’s active BWP from one to another (of the same link direction) within a given serving cell</w:t>
      </w:r>
    </w:p>
    <w:p w14:paraId="51D2E27D" w14:textId="77777777" w:rsidR="009434B6" w:rsidRPr="000C57CC" w:rsidRDefault="009434B6" w:rsidP="009434B6">
      <w:pPr>
        <w:numPr>
          <w:ilvl w:val="1"/>
          <w:numId w:val="24"/>
        </w:numPr>
        <w:spacing w:after="240" w:line="240" w:lineRule="auto"/>
        <w:rPr>
          <w:i/>
          <w:szCs w:val="20"/>
          <w:lang w:val="en-US" w:eastAsia="zh-TW"/>
        </w:rPr>
      </w:pPr>
      <w:r w:rsidRPr="000C57CC">
        <w:rPr>
          <w:i/>
          <w:szCs w:val="20"/>
          <w:lang w:val="en-US" w:eastAsia="zh-TW"/>
        </w:rPr>
        <w:t>FFS whether &amp; how for active BWP switching only without scheduling (including the case of UL scheduling without UL-SCH)</w:t>
      </w:r>
    </w:p>
    <w:p w14:paraId="2247C5CE" w14:textId="77777777" w:rsidR="009434B6" w:rsidRPr="000C57CC" w:rsidRDefault="009434B6" w:rsidP="009434B6">
      <w:pPr>
        <w:rPr>
          <w:i/>
          <w:szCs w:val="20"/>
          <w:lang w:val="en-US"/>
        </w:rPr>
      </w:pPr>
    </w:p>
    <w:p w14:paraId="367C34FF" w14:textId="77777777" w:rsidR="009434B6" w:rsidRPr="009434B6" w:rsidRDefault="009434B6" w:rsidP="009434B6">
      <w:pPr>
        <w:rPr>
          <w:i/>
          <w:szCs w:val="20"/>
        </w:rPr>
      </w:pPr>
      <w:r w:rsidRPr="009434B6">
        <w:rPr>
          <w:i/>
          <w:szCs w:val="20"/>
          <w:highlight w:val="green"/>
        </w:rPr>
        <w:t>Agreements</w:t>
      </w:r>
      <w:r w:rsidRPr="009434B6">
        <w:rPr>
          <w:i/>
          <w:szCs w:val="20"/>
        </w:rPr>
        <w:t>:</w:t>
      </w:r>
    </w:p>
    <w:p w14:paraId="5609E736"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Maximum number of HARQ processes for unicast PDSCH is configured per cell for a UE</w:t>
      </w:r>
    </w:p>
    <w:p w14:paraId="54F7F4E2" w14:textId="77777777" w:rsidR="009434B6" w:rsidRPr="009434B6" w:rsidRDefault="009434B6" w:rsidP="009434B6">
      <w:pPr>
        <w:numPr>
          <w:ilvl w:val="1"/>
          <w:numId w:val="24"/>
        </w:numPr>
        <w:tabs>
          <w:tab w:val="left" w:pos="720"/>
        </w:tabs>
        <w:spacing w:after="0" w:line="240" w:lineRule="auto"/>
        <w:rPr>
          <w:i/>
          <w:szCs w:val="20"/>
        </w:rPr>
      </w:pPr>
      <w:r w:rsidRPr="009434B6">
        <w:rPr>
          <w:i/>
          <w:szCs w:val="20"/>
        </w:rPr>
        <w:t>FFS impact on DCI design</w:t>
      </w:r>
    </w:p>
    <w:p w14:paraId="477A5C04" w14:textId="77777777" w:rsidR="009434B6" w:rsidRPr="009434B6" w:rsidRDefault="009434B6" w:rsidP="009434B6">
      <w:pPr>
        <w:tabs>
          <w:tab w:val="left" w:pos="720"/>
        </w:tabs>
        <w:rPr>
          <w:i/>
          <w:szCs w:val="20"/>
        </w:rPr>
      </w:pPr>
    </w:p>
    <w:p w14:paraId="3C28DE18" w14:textId="77777777" w:rsidR="009434B6" w:rsidRPr="009434B6" w:rsidRDefault="009434B6" w:rsidP="009434B6">
      <w:pPr>
        <w:rPr>
          <w:i/>
          <w:szCs w:val="20"/>
        </w:rPr>
      </w:pPr>
      <w:r w:rsidRPr="009434B6">
        <w:rPr>
          <w:i/>
          <w:szCs w:val="20"/>
          <w:highlight w:val="green"/>
        </w:rPr>
        <w:t>Agreements:</w:t>
      </w:r>
    </w:p>
    <w:p w14:paraId="06DD13FE" w14:textId="77777777" w:rsidR="009434B6" w:rsidRPr="009434B6" w:rsidRDefault="009434B6" w:rsidP="009434B6">
      <w:pPr>
        <w:numPr>
          <w:ilvl w:val="0"/>
          <w:numId w:val="24"/>
        </w:numPr>
        <w:tabs>
          <w:tab w:val="left" w:pos="720"/>
        </w:tabs>
        <w:spacing w:after="0" w:line="240" w:lineRule="auto"/>
        <w:rPr>
          <w:i/>
          <w:szCs w:val="20"/>
        </w:rPr>
      </w:pPr>
      <w:r w:rsidRPr="009434B6">
        <w:rPr>
          <w:i/>
          <w:szCs w:val="20"/>
        </w:rPr>
        <w:t>For NR CA:</w:t>
      </w:r>
    </w:p>
    <w:p w14:paraId="6A549F82" w14:textId="77777777" w:rsidR="009434B6" w:rsidRPr="000C57CC" w:rsidRDefault="009434B6" w:rsidP="009434B6">
      <w:pPr>
        <w:numPr>
          <w:ilvl w:val="1"/>
          <w:numId w:val="24"/>
        </w:numPr>
        <w:tabs>
          <w:tab w:val="left" w:pos="720"/>
        </w:tabs>
        <w:spacing w:after="0" w:line="240" w:lineRule="auto"/>
        <w:rPr>
          <w:i/>
          <w:szCs w:val="20"/>
          <w:lang w:val="en-US"/>
        </w:rPr>
      </w:pPr>
      <w:r w:rsidRPr="000C57CC">
        <w:rPr>
          <w:i/>
          <w:szCs w:val="20"/>
          <w:lang w:val="en-US"/>
        </w:rPr>
        <w:t>If CIF is present in DCI, the bitwidth is fixed at 3 bit</w:t>
      </w:r>
    </w:p>
    <w:p w14:paraId="4B782CD2" w14:textId="77777777" w:rsidR="009434B6" w:rsidRPr="000C57CC" w:rsidRDefault="009434B6" w:rsidP="009434B6">
      <w:pPr>
        <w:numPr>
          <w:ilvl w:val="2"/>
          <w:numId w:val="24"/>
        </w:numPr>
        <w:tabs>
          <w:tab w:val="left" w:pos="720"/>
        </w:tabs>
        <w:spacing w:after="0" w:line="240" w:lineRule="auto"/>
        <w:rPr>
          <w:i/>
          <w:szCs w:val="20"/>
          <w:lang w:val="en-US"/>
        </w:rPr>
      </w:pPr>
      <w:r w:rsidRPr="000C57CC">
        <w:rPr>
          <w:i/>
          <w:szCs w:val="20"/>
          <w:lang w:val="en-US"/>
        </w:rPr>
        <w:t>Note: BWP index (if available) is always a separate information field</w:t>
      </w:r>
    </w:p>
    <w:p w14:paraId="5C5C5206" w14:textId="77777777" w:rsidR="009434B6" w:rsidRPr="000C57CC" w:rsidRDefault="009434B6" w:rsidP="009434B6">
      <w:pPr>
        <w:numPr>
          <w:ilvl w:val="2"/>
          <w:numId w:val="24"/>
        </w:numPr>
        <w:tabs>
          <w:tab w:val="left" w:pos="720"/>
        </w:tabs>
        <w:spacing w:after="0" w:line="240" w:lineRule="auto"/>
        <w:rPr>
          <w:i/>
          <w:szCs w:val="20"/>
          <w:lang w:val="en-US"/>
        </w:rPr>
      </w:pPr>
      <w:r w:rsidRPr="000C57CC">
        <w:rPr>
          <w:i/>
          <w:szCs w:val="20"/>
          <w:lang w:val="en-US"/>
        </w:rPr>
        <w:t>FFS detailed conditions for CIF presence</w:t>
      </w:r>
    </w:p>
    <w:p w14:paraId="5CC392EF" w14:textId="77777777" w:rsidR="009434B6" w:rsidRPr="000C57CC" w:rsidRDefault="009434B6" w:rsidP="009434B6">
      <w:pPr>
        <w:tabs>
          <w:tab w:val="left" w:pos="720"/>
        </w:tabs>
        <w:rPr>
          <w:i/>
          <w:lang w:val="en-US"/>
        </w:rPr>
      </w:pPr>
    </w:p>
    <w:p w14:paraId="55E8C419" w14:textId="77777777" w:rsidR="009434B6" w:rsidRPr="009434B6" w:rsidRDefault="009434B6" w:rsidP="009434B6">
      <w:pPr>
        <w:tabs>
          <w:tab w:val="left" w:pos="720"/>
        </w:tabs>
        <w:rPr>
          <w:i/>
          <w:szCs w:val="20"/>
        </w:rPr>
      </w:pPr>
      <w:r w:rsidRPr="009434B6">
        <w:rPr>
          <w:i/>
          <w:szCs w:val="20"/>
          <w:highlight w:val="darkYellow"/>
        </w:rPr>
        <w:t>Working assumption</w:t>
      </w:r>
      <w:r w:rsidRPr="009434B6">
        <w:rPr>
          <w:i/>
          <w:szCs w:val="20"/>
        </w:rPr>
        <w:t>:</w:t>
      </w:r>
    </w:p>
    <w:p w14:paraId="5DB7D4C9"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In case of cross-carrier scheduling, UESS search spaces for the scheduling cell and for the scheduled cell(s) are separated by offset(s) if they are in the same CORESET</w:t>
      </w:r>
    </w:p>
    <w:p w14:paraId="706B1DD3" w14:textId="77777777" w:rsidR="009434B6" w:rsidRPr="000C57CC" w:rsidRDefault="009434B6" w:rsidP="009434B6">
      <w:pPr>
        <w:numPr>
          <w:ilvl w:val="1"/>
          <w:numId w:val="24"/>
        </w:numPr>
        <w:tabs>
          <w:tab w:val="left" w:pos="720"/>
        </w:tabs>
        <w:spacing w:after="0" w:line="240" w:lineRule="auto"/>
        <w:rPr>
          <w:i/>
          <w:szCs w:val="20"/>
          <w:lang w:val="en-US"/>
        </w:rPr>
      </w:pPr>
      <w:r w:rsidRPr="000C57CC">
        <w:rPr>
          <w:i/>
          <w:szCs w:val="20"/>
          <w:lang w:val="en-US"/>
        </w:rPr>
        <w:t>The offset(s) depends on CIF</w:t>
      </w:r>
    </w:p>
    <w:p w14:paraId="58641CB0" w14:textId="77777777" w:rsidR="009434B6" w:rsidRPr="009434B6" w:rsidRDefault="009434B6" w:rsidP="009434B6">
      <w:pPr>
        <w:numPr>
          <w:ilvl w:val="1"/>
          <w:numId w:val="24"/>
        </w:numPr>
        <w:tabs>
          <w:tab w:val="left" w:pos="720"/>
        </w:tabs>
        <w:spacing w:after="0" w:line="240" w:lineRule="auto"/>
        <w:rPr>
          <w:i/>
          <w:szCs w:val="20"/>
        </w:rPr>
      </w:pPr>
      <w:r w:rsidRPr="009434B6">
        <w:rPr>
          <w:i/>
          <w:szCs w:val="20"/>
        </w:rPr>
        <w:t>FFS details</w:t>
      </w:r>
    </w:p>
    <w:p w14:paraId="13AD81A7" w14:textId="77777777" w:rsidR="009434B6" w:rsidRPr="000C57CC" w:rsidRDefault="009434B6" w:rsidP="009434B6">
      <w:pPr>
        <w:numPr>
          <w:ilvl w:val="1"/>
          <w:numId w:val="24"/>
        </w:numPr>
        <w:tabs>
          <w:tab w:val="left" w:pos="720"/>
        </w:tabs>
        <w:spacing w:after="0" w:line="240" w:lineRule="auto"/>
        <w:rPr>
          <w:i/>
          <w:szCs w:val="20"/>
          <w:lang w:val="en-US"/>
        </w:rPr>
      </w:pPr>
      <w:r w:rsidRPr="000C57CC">
        <w:rPr>
          <w:i/>
          <w:szCs w:val="20"/>
          <w:lang w:val="en-US"/>
        </w:rPr>
        <w:t>FFS the case of same DCI size (whether to have shared search space or not)</w:t>
      </w:r>
    </w:p>
    <w:p w14:paraId="0253A4DC" w14:textId="77777777" w:rsidR="009434B6" w:rsidRPr="000C57CC" w:rsidRDefault="009434B6" w:rsidP="009434B6">
      <w:pPr>
        <w:tabs>
          <w:tab w:val="left" w:pos="720"/>
        </w:tabs>
        <w:rPr>
          <w:i/>
          <w:szCs w:val="20"/>
          <w:lang w:val="en-US"/>
        </w:rPr>
      </w:pPr>
    </w:p>
    <w:p w14:paraId="5DE84072" w14:textId="77777777" w:rsidR="009434B6" w:rsidRPr="009434B6" w:rsidRDefault="009434B6" w:rsidP="009434B6">
      <w:pPr>
        <w:tabs>
          <w:tab w:val="left" w:pos="720"/>
        </w:tabs>
        <w:rPr>
          <w:i/>
          <w:szCs w:val="20"/>
        </w:rPr>
      </w:pPr>
      <w:r w:rsidRPr="009434B6">
        <w:rPr>
          <w:i/>
          <w:szCs w:val="20"/>
          <w:highlight w:val="green"/>
        </w:rPr>
        <w:t>Agreements:</w:t>
      </w:r>
    </w:p>
    <w:p w14:paraId="31FD3BEB"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t>UE can be configured to monitor group common CSS for at least pre-emption indication on a Scell</w:t>
      </w:r>
    </w:p>
    <w:p w14:paraId="5AF0836E" w14:textId="77777777" w:rsidR="009434B6" w:rsidRPr="000C57CC" w:rsidRDefault="009434B6" w:rsidP="009434B6">
      <w:pPr>
        <w:numPr>
          <w:ilvl w:val="0"/>
          <w:numId w:val="24"/>
        </w:numPr>
        <w:tabs>
          <w:tab w:val="left" w:pos="720"/>
        </w:tabs>
        <w:spacing w:after="0" w:line="240" w:lineRule="auto"/>
        <w:rPr>
          <w:i/>
          <w:szCs w:val="20"/>
          <w:lang w:val="en-US"/>
        </w:rPr>
      </w:pPr>
      <w:r w:rsidRPr="000C57CC">
        <w:rPr>
          <w:i/>
          <w:szCs w:val="20"/>
          <w:lang w:val="en-US"/>
        </w:rPr>
        <w:lastRenderedPageBreak/>
        <w:t xml:space="preserve">UE can be configured to monitor SFI in group common PDCCH for a Scell at least on the same Scell,  or on a different cell (as a </w:t>
      </w:r>
      <w:r w:rsidRPr="000C57CC">
        <w:rPr>
          <w:i/>
          <w:szCs w:val="20"/>
          <w:highlight w:val="darkYellow"/>
          <w:lang w:val="en-US"/>
        </w:rPr>
        <w:t>working assumption</w:t>
      </w:r>
      <w:r w:rsidRPr="000C57CC">
        <w:rPr>
          <w:i/>
          <w:szCs w:val="20"/>
          <w:lang w:val="en-US"/>
        </w:rPr>
        <w:t>)</w:t>
      </w:r>
    </w:p>
    <w:p w14:paraId="13800C16" w14:textId="77777777" w:rsidR="009434B6" w:rsidRPr="000C57CC" w:rsidRDefault="009434B6" w:rsidP="00720AD1">
      <w:pPr>
        <w:jc w:val="both"/>
        <w:rPr>
          <w:rFonts w:ascii="Times New Roman"/>
          <w:lang w:val="en-US"/>
        </w:rPr>
      </w:pPr>
    </w:p>
    <w:p w14:paraId="1DCBC9A5" w14:textId="6B879144" w:rsidR="009434B6" w:rsidRPr="000C57CC" w:rsidRDefault="009434B6" w:rsidP="00720AD1">
      <w:pPr>
        <w:jc w:val="both"/>
        <w:rPr>
          <w:rFonts w:ascii="Times New Roman"/>
          <w:lang w:val="en-US"/>
        </w:rPr>
      </w:pPr>
      <w:r w:rsidRPr="000C57CC">
        <w:rPr>
          <w:rFonts w:ascii="Times New Roman"/>
          <w:lang w:val="en-US"/>
        </w:rPr>
        <w:t xml:space="preserve">So even though a cell may be configured with multiple BWP only one is active at any given time. </w:t>
      </w:r>
    </w:p>
    <w:p w14:paraId="4ADCBFEF" w14:textId="5A6F889E" w:rsidR="009434B6" w:rsidRPr="000C57CC" w:rsidRDefault="009434B6" w:rsidP="00720AD1">
      <w:pPr>
        <w:jc w:val="both"/>
        <w:rPr>
          <w:rFonts w:ascii="Times New Roman"/>
          <w:lang w:val="en-US"/>
        </w:rPr>
      </w:pPr>
      <w:r w:rsidRPr="000C57CC">
        <w:rPr>
          <w:rFonts w:ascii="Times New Roman"/>
          <w:b/>
          <w:lang w:val="en-US"/>
        </w:rPr>
        <w:t xml:space="preserve">Observation: </w:t>
      </w:r>
      <w:r w:rsidRPr="000C57CC">
        <w:rPr>
          <w:rFonts w:ascii="Times New Roman"/>
          <w:lang w:val="en-US"/>
        </w:rPr>
        <w:t xml:space="preserve">Each cell has at most one active DL BWP and </w:t>
      </w:r>
      <w:r w:rsidR="005423CC" w:rsidRPr="000C57CC">
        <w:rPr>
          <w:rFonts w:ascii="Times New Roman"/>
          <w:lang w:val="en-US"/>
        </w:rPr>
        <w:t xml:space="preserve">at most </w:t>
      </w:r>
      <w:r w:rsidRPr="000C57CC">
        <w:rPr>
          <w:rFonts w:ascii="Times New Roman"/>
          <w:lang w:val="en-US"/>
        </w:rPr>
        <w:t>one active UL BWP</w:t>
      </w:r>
    </w:p>
    <w:p w14:paraId="561FFD96" w14:textId="529999C3" w:rsidR="00261868" w:rsidRPr="000C57CC" w:rsidRDefault="00261868" w:rsidP="00720AD1">
      <w:pPr>
        <w:jc w:val="both"/>
        <w:rPr>
          <w:rFonts w:ascii="Times New Roman"/>
          <w:lang w:val="en-US"/>
        </w:rPr>
      </w:pPr>
      <w:r w:rsidRPr="000C57CC">
        <w:rPr>
          <w:rFonts w:ascii="Times New Roman"/>
          <w:b/>
          <w:lang w:val="en-US"/>
        </w:rPr>
        <w:t>Observation:</w:t>
      </w:r>
      <w:r w:rsidRPr="000C57CC">
        <w:rPr>
          <w:rFonts w:ascii="Times New Roman"/>
          <w:lang w:val="en-US"/>
        </w:rPr>
        <w:t xml:space="preserve"> Each cell may be configured with multiple BWPs</w:t>
      </w:r>
    </w:p>
    <w:p w14:paraId="1441EBD7" w14:textId="3C71EEBA" w:rsidR="009434B6" w:rsidRPr="000C57CC" w:rsidRDefault="009434B6" w:rsidP="00720AD1">
      <w:pPr>
        <w:jc w:val="both"/>
        <w:rPr>
          <w:rFonts w:ascii="Times New Roman"/>
          <w:lang w:val="en-US"/>
        </w:rPr>
      </w:pPr>
      <w:r w:rsidRPr="000C57CC">
        <w:rPr>
          <w:rFonts w:ascii="Times New Roman"/>
          <w:lang w:val="en-US"/>
        </w:rPr>
        <w:t xml:space="preserve">Although not explicitly stated it seems logical that there should always be at least one active UL BWP and one active DL BWP at any given time. It would probably ease RAN2 discussion if we could consider that PCell has both DL and UL BWP active all the time. If there would not be active UL and DL it seems quite difficult to </w:t>
      </w:r>
      <w:r w:rsidR="00261868" w:rsidRPr="000C57CC">
        <w:rPr>
          <w:rFonts w:ascii="Times New Roman"/>
          <w:lang w:val="en-US"/>
        </w:rPr>
        <w:t xml:space="preserve">have working connection with the system. </w:t>
      </w:r>
    </w:p>
    <w:p w14:paraId="26445EDF" w14:textId="17A1D5C3" w:rsidR="00261868" w:rsidRPr="000C57CC" w:rsidRDefault="00261868" w:rsidP="00720AD1">
      <w:pPr>
        <w:jc w:val="both"/>
        <w:rPr>
          <w:rFonts w:ascii="Times New Roman"/>
          <w:lang w:val="en-US"/>
        </w:rPr>
      </w:pPr>
      <w:r w:rsidRPr="000C57CC">
        <w:rPr>
          <w:rFonts w:ascii="Times New Roman"/>
          <w:b/>
          <w:lang w:val="en-US"/>
        </w:rPr>
        <w:t xml:space="preserve">Proposal: </w:t>
      </w:r>
      <w:r w:rsidRPr="000C57CC">
        <w:rPr>
          <w:rFonts w:ascii="Times New Roman"/>
          <w:lang w:val="en-US"/>
        </w:rPr>
        <w:t>PCell has always active UL and DL BWP</w:t>
      </w:r>
    </w:p>
    <w:p w14:paraId="1AC9EB20" w14:textId="742B4A37" w:rsidR="00720AD1" w:rsidRPr="000C57CC" w:rsidRDefault="002851C7" w:rsidP="002851C7">
      <w:pPr>
        <w:jc w:val="both"/>
        <w:rPr>
          <w:rFonts w:ascii="Times New Roman"/>
          <w:lang w:val="en-US"/>
        </w:rPr>
      </w:pPr>
      <w:r w:rsidRPr="000C57CC">
        <w:rPr>
          <w:rFonts w:ascii="Times New Roman"/>
          <w:lang w:val="en-US"/>
        </w:rPr>
        <w:t xml:space="preserve">Based on this possible CA can be achieved by configuring multiple cells of either same or different TSBs. </w:t>
      </w:r>
    </w:p>
    <w:p w14:paraId="6F6AD82F" w14:textId="07975C2E" w:rsidR="002851C7" w:rsidRPr="000C57CC" w:rsidRDefault="002851C7" w:rsidP="002851C7">
      <w:pPr>
        <w:jc w:val="both"/>
        <w:rPr>
          <w:rFonts w:ascii="Times New Roman"/>
          <w:lang w:val="en-US"/>
        </w:rPr>
      </w:pPr>
      <w:r w:rsidRPr="000C57CC">
        <w:rPr>
          <w:rFonts w:ascii="Times New Roman"/>
          <w:b/>
          <w:lang w:val="en-US"/>
        </w:rPr>
        <w:t xml:space="preserve">Observation: </w:t>
      </w:r>
      <w:r w:rsidRPr="000C57CC">
        <w:rPr>
          <w:rFonts w:ascii="Times New Roman"/>
          <w:lang w:val="en-US"/>
        </w:rPr>
        <w:t>CA can be achieved with configuring multiple cells from same or different TSBs</w:t>
      </w:r>
    </w:p>
    <w:p w14:paraId="22EB2B70" w14:textId="32E0F305" w:rsidR="004460D5" w:rsidRPr="000C57CC" w:rsidRDefault="004460D5" w:rsidP="002851C7">
      <w:pPr>
        <w:jc w:val="both"/>
        <w:rPr>
          <w:rFonts w:ascii="Times New Roman"/>
          <w:lang w:val="en-US"/>
        </w:rPr>
      </w:pPr>
      <w:r w:rsidRPr="000C57CC">
        <w:rPr>
          <w:rFonts w:ascii="Times New Roman"/>
          <w:lang w:val="en-US"/>
        </w:rPr>
        <w:t xml:space="preserve">And it seems also that RAN1 has assumed that aggregated cells (SCells) may not have both UL and DL BWP configured. This seems to be logical assumption and similar as in LTE. </w:t>
      </w:r>
    </w:p>
    <w:p w14:paraId="7AD7E0E0" w14:textId="5D993457" w:rsidR="004460D5" w:rsidRPr="000C57CC" w:rsidRDefault="004460D5" w:rsidP="002851C7">
      <w:pPr>
        <w:jc w:val="both"/>
        <w:rPr>
          <w:rFonts w:ascii="Times New Roman"/>
          <w:lang w:val="en-US"/>
        </w:rPr>
      </w:pPr>
      <w:r w:rsidRPr="000C57CC">
        <w:rPr>
          <w:rFonts w:ascii="Times New Roman"/>
          <w:b/>
          <w:lang w:val="en-US"/>
        </w:rPr>
        <w:t xml:space="preserve">Proposal: </w:t>
      </w:r>
      <w:r w:rsidRPr="000C57CC">
        <w:rPr>
          <w:rFonts w:ascii="Times New Roman"/>
          <w:lang w:val="en-US"/>
        </w:rPr>
        <w:t>SCells must have one active UL and/or DL BWP</w:t>
      </w:r>
    </w:p>
    <w:p w14:paraId="5979D47B" w14:textId="72B69153" w:rsidR="005B444F" w:rsidRPr="000C57CC" w:rsidRDefault="005B444F" w:rsidP="002851C7">
      <w:pPr>
        <w:jc w:val="both"/>
        <w:rPr>
          <w:rFonts w:ascii="Times New Roman"/>
          <w:lang w:val="en-US"/>
        </w:rPr>
      </w:pPr>
      <w:r w:rsidRPr="000C57CC">
        <w:rPr>
          <w:rFonts w:ascii="Times New Roman"/>
          <w:lang w:val="en-US"/>
        </w:rPr>
        <w:t xml:space="preserve">So based on above proposals when each cell is configured with just one BWP it would be analogous to LTE operation of PCells and SCells. </w:t>
      </w:r>
    </w:p>
    <w:p w14:paraId="60F221D9" w14:textId="19BBA726" w:rsidR="005B444F" w:rsidRPr="000C57CC" w:rsidRDefault="005B444F" w:rsidP="002851C7">
      <w:pPr>
        <w:jc w:val="both"/>
        <w:rPr>
          <w:rFonts w:ascii="Times New Roman"/>
          <w:lang w:val="en-US"/>
        </w:rPr>
      </w:pPr>
      <w:r w:rsidRPr="000C57CC">
        <w:rPr>
          <w:rFonts w:ascii="Times New Roman"/>
          <w:b/>
          <w:lang w:val="en-US"/>
        </w:rPr>
        <w:t xml:space="preserve">Observation: </w:t>
      </w:r>
      <w:r w:rsidRPr="000C57CC">
        <w:rPr>
          <w:rFonts w:ascii="Times New Roman"/>
          <w:lang w:val="en-US"/>
        </w:rPr>
        <w:t>In case serving cells have only one configured BWP it would</w:t>
      </w:r>
      <w:r w:rsidR="006753DA" w:rsidRPr="000C57CC">
        <w:rPr>
          <w:rFonts w:ascii="Times New Roman"/>
          <w:lang w:val="en-US"/>
        </w:rPr>
        <w:t xml:space="preserve"> be</w:t>
      </w:r>
      <w:r w:rsidRPr="000C57CC">
        <w:rPr>
          <w:rFonts w:ascii="Times New Roman"/>
          <w:lang w:val="en-US"/>
        </w:rPr>
        <w:t xml:space="preserve"> analogous to LTE CA operation</w:t>
      </w:r>
    </w:p>
    <w:p w14:paraId="55A59109" w14:textId="4F081526" w:rsidR="005B444F" w:rsidRPr="000C57CC" w:rsidRDefault="00F0056C" w:rsidP="002851C7">
      <w:pPr>
        <w:jc w:val="both"/>
        <w:rPr>
          <w:rFonts w:ascii="Times New Roman"/>
          <w:lang w:val="en-US"/>
        </w:rPr>
      </w:pPr>
      <w:r w:rsidRPr="000C57CC">
        <w:rPr>
          <w:rFonts w:ascii="Times New Roman"/>
          <w:lang w:val="en-US"/>
        </w:rPr>
        <w:t xml:space="preserve">As pointed above in RAN1 agreements it seems that each BWP configuration is associated with BWP index that is then used in </w:t>
      </w:r>
      <w:r w:rsidR="00FC6CDF" w:rsidRPr="000C57CC">
        <w:rPr>
          <w:rFonts w:ascii="Times New Roman"/>
          <w:lang w:val="en-US"/>
        </w:rPr>
        <w:t xml:space="preserve">scheduling </w:t>
      </w:r>
      <w:r w:rsidRPr="000C57CC">
        <w:rPr>
          <w:rFonts w:ascii="Times New Roman"/>
          <w:lang w:val="en-US"/>
        </w:rPr>
        <w:t>DCI commands</w:t>
      </w:r>
      <w:r w:rsidR="006753DA" w:rsidRPr="000C57CC">
        <w:rPr>
          <w:rFonts w:ascii="Times New Roman"/>
          <w:lang w:val="en-US"/>
        </w:rPr>
        <w:t>,</w:t>
      </w:r>
      <w:r w:rsidRPr="000C57CC">
        <w:rPr>
          <w:rFonts w:ascii="Times New Roman"/>
          <w:lang w:val="en-US"/>
        </w:rPr>
        <w:t xml:space="preserve"> activating different BWPs of </w:t>
      </w:r>
      <w:r w:rsidR="00F8388D" w:rsidRPr="000C57CC">
        <w:rPr>
          <w:rFonts w:ascii="Times New Roman"/>
          <w:lang w:val="en-US"/>
        </w:rPr>
        <w:t xml:space="preserve">the cell and cross BWP scheduling. </w:t>
      </w:r>
    </w:p>
    <w:p w14:paraId="13403C71" w14:textId="2A0DB123" w:rsidR="001600F0" w:rsidRPr="000C57CC" w:rsidRDefault="004D0C19" w:rsidP="00027FC1">
      <w:pPr>
        <w:jc w:val="both"/>
        <w:rPr>
          <w:rFonts w:ascii="Times New Roman"/>
          <w:lang w:val="en-US"/>
        </w:rPr>
      </w:pPr>
      <w:r w:rsidRPr="000C57CC">
        <w:rPr>
          <w:rFonts w:ascii="Times New Roman"/>
          <w:b/>
          <w:lang w:val="en-US"/>
        </w:rPr>
        <w:t xml:space="preserve">Proposal: </w:t>
      </w:r>
      <w:r w:rsidRPr="000C57CC">
        <w:rPr>
          <w:rFonts w:ascii="Times New Roman"/>
          <w:lang w:val="en-US"/>
        </w:rPr>
        <w:t xml:space="preserve">Each BWP is configured with unique BWP </w:t>
      </w:r>
      <w:r w:rsidR="009F59E9" w:rsidRPr="000C57CC">
        <w:rPr>
          <w:rFonts w:ascii="Times New Roman"/>
          <w:lang w:val="en-US"/>
        </w:rPr>
        <w:t>index</w:t>
      </w:r>
      <w:r w:rsidR="00BD1E8C" w:rsidRPr="000C57CC">
        <w:rPr>
          <w:rFonts w:ascii="Times New Roman"/>
          <w:lang w:val="en-US"/>
        </w:rPr>
        <w:t xml:space="preserve"> per cell.</w:t>
      </w:r>
    </w:p>
    <w:p w14:paraId="60ED08DE" w14:textId="0683E952" w:rsidR="00027FC1" w:rsidRPr="000C57CC" w:rsidRDefault="00027FC1" w:rsidP="00027FC1">
      <w:pPr>
        <w:jc w:val="both"/>
        <w:rPr>
          <w:rFonts w:ascii="Times New Roman"/>
          <w:lang w:val="en-US"/>
        </w:rPr>
      </w:pPr>
      <w:r w:rsidRPr="000C57CC">
        <w:rPr>
          <w:rFonts w:ascii="Times New Roman"/>
          <w:lang w:val="en-US"/>
        </w:rPr>
        <w:t>Additionally</w:t>
      </w:r>
      <w:r w:rsidR="006753DA" w:rsidRPr="000C57CC">
        <w:rPr>
          <w:rFonts w:ascii="Times New Roman"/>
          <w:lang w:val="en-US"/>
        </w:rPr>
        <w:t>,</w:t>
      </w:r>
      <w:r w:rsidRPr="000C57CC">
        <w:rPr>
          <w:rFonts w:ascii="Times New Roman"/>
          <w:lang w:val="en-US"/>
        </w:rPr>
        <w:t xml:space="preserve"> there is possibility to cross-carrier schedule cells similarly to LTE in case CIF is present in the scheduling DCI. This seems to imply that each serving cell has</w:t>
      </w:r>
      <w:r w:rsidR="007409D7" w:rsidRPr="000C57CC">
        <w:rPr>
          <w:rFonts w:ascii="Times New Roman"/>
          <w:lang w:val="en-US"/>
        </w:rPr>
        <w:t xml:space="preserve"> serving cell index like in LTE. Additionally it is also possible to activate different BWP</w:t>
      </w:r>
      <w:r w:rsidR="006753DA" w:rsidRPr="000C57CC">
        <w:rPr>
          <w:rFonts w:ascii="Times New Roman"/>
          <w:lang w:val="en-US"/>
        </w:rPr>
        <w:t>s</w:t>
      </w:r>
      <w:r w:rsidR="007409D7" w:rsidRPr="000C57CC">
        <w:rPr>
          <w:rFonts w:ascii="Times New Roman"/>
          <w:lang w:val="en-US"/>
        </w:rPr>
        <w:t xml:space="preserve"> with cross carrier scheduling DCI. In order to enable cross carrier scheduling it seems necessary to have each serving cell configured with serving cell index (like in LTE):</w:t>
      </w:r>
    </w:p>
    <w:p w14:paraId="037CEA39" w14:textId="2FECF078" w:rsidR="00027FC1" w:rsidRPr="000C57CC" w:rsidRDefault="00027FC1" w:rsidP="00027FC1">
      <w:pPr>
        <w:jc w:val="both"/>
        <w:rPr>
          <w:rFonts w:ascii="Times New Roman"/>
          <w:lang w:val="en-US"/>
        </w:rPr>
      </w:pPr>
      <w:r w:rsidRPr="000C57CC">
        <w:rPr>
          <w:rFonts w:ascii="Times New Roman"/>
          <w:b/>
          <w:lang w:val="en-US"/>
        </w:rPr>
        <w:t xml:space="preserve">Proposal: </w:t>
      </w:r>
      <w:r w:rsidRPr="000C57CC">
        <w:rPr>
          <w:rFonts w:ascii="Times New Roman"/>
          <w:lang w:val="en-US"/>
        </w:rPr>
        <w:t>Each serving cell is configured with serving cell index</w:t>
      </w:r>
    </w:p>
    <w:p w14:paraId="55461175" w14:textId="5FC2AAD7" w:rsidR="00B24DAF" w:rsidRPr="000C57CC" w:rsidRDefault="00F52A27" w:rsidP="00B24DAF">
      <w:pPr>
        <w:jc w:val="both"/>
        <w:rPr>
          <w:rFonts w:ascii="Times New Roman"/>
          <w:lang w:val="en-US"/>
        </w:rPr>
      </w:pPr>
      <w:r>
        <w:rPr>
          <w:rFonts w:ascii="Times New Roman"/>
          <w:noProof/>
          <w:lang w:val="en-US"/>
        </w:rPr>
        <w:lastRenderedPageBreak/>
        <w:drawing>
          <wp:inline distT="0" distB="0" distL="0" distR="0" wp14:anchorId="5CAC430B" wp14:editId="60D4D37F">
            <wp:extent cx="6733540" cy="416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33540" cy="4161790"/>
                    </a:xfrm>
                    <a:prstGeom prst="rect">
                      <a:avLst/>
                    </a:prstGeom>
                    <a:noFill/>
                  </pic:spPr>
                </pic:pic>
              </a:graphicData>
            </a:graphic>
          </wp:inline>
        </w:drawing>
      </w:r>
      <w:r w:rsidR="00B24DAF" w:rsidRPr="000C57CC">
        <w:rPr>
          <w:rFonts w:ascii="Times New Roman"/>
          <w:lang w:val="en-US"/>
        </w:rPr>
        <w:t>For switching between default BWP and another BWP of a cell, it was agreed in RAN1 #90 that a timer is supported to switch from active BWP to the default one:</w:t>
      </w:r>
    </w:p>
    <w:p w14:paraId="7C188E5E" w14:textId="77777777" w:rsidR="00B24DAF" w:rsidRPr="000C57CC" w:rsidRDefault="00B24DAF" w:rsidP="00B24DAF">
      <w:pPr>
        <w:numPr>
          <w:ilvl w:val="0"/>
          <w:numId w:val="25"/>
        </w:numPr>
        <w:tabs>
          <w:tab w:val="left" w:pos="1440"/>
        </w:tabs>
        <w:spacing w:after="0" w:line="240" w:lineRule="auto"/>
        <w:rPr>
          <w:rFonts w:eastAsia="MS Mincho"/>
          <w:i/>
          <w:iCs/>
          <w:lang w:val="en-US" w:eastAsia="ja-JP"/>
        </w:rPr>
      </w:pPr>
      <w:r w:rsidRPr="000C57CC">
        <w:rPr>
          <w:rFonts w:eastAsia="MS Mincho"/>
          <w:i/>
          <w:iCs/>
          <w:lang w:val="en-US" w:eastAsia="ja-JP"/>
        </w:rPr>
        <w:t>Support activation/deactivation of DL bandwidth part by means of timer for a UE to switch its active DL bandwidth part to a default DL bandwidth part</w:t>
      </w:r>
    </w:p>
    <w:p w14:paraId="551A9652" w14:textId="77777777" w:rsidR="00B24DAF" w:rsidRPr="000C57CC" w:rsidRDefault="00B24DAF" w:rsidP="00B24DAF">
      <w:pPr>
        <w:numPr>
          <w:ilvl w:val="1"/>
          <w:numId w:val="25"/>
        </w:numPr>
        <w:tabs>
          <w:tab w:val="left" w:pos="1440"/>
        </w:tabs>
        <w:spacing w:after="0" w:line="240" w:lineRule="auto"/>
        <w:rPr>
          <w:rFonts w:eastAsia="MS Mincho"/>
          <w:i/>
          <w:iCs/>
          <w:lang w:val="en-US" w:eastAsia="ja-JP"/>
        </w:rPr>
      </w:pPr>
      <w:r w:rsidRPr="000C57CC">
        <w:rPr>
          <w:rFonts w:eastAsia="MS Mincho"/>
          <w:i/>
          <w:iCs/>
          <w:lang w:val="en-US" w:eastAsia="ja-JP"/>
        </w:rPr>
        <w:t xml:space="preserve">The default DL bandwidth part can be the initial active DL bandwidth part defined above </w:t>
      </w:r>
    </w:p>
    <w:p w14:paraId="7805B076" w14:textId="77777777" w:rsidR="00B24DAF" w:rsidRPr="000C57CC" w:rsidRDefault="00B24DAF" w:rsidP="00B24DAF">
      <w:pPr>
        <w:numPr>
          <w:ilvl w:val="1"/>
          <w:numId w:val="25"/>
        </w:numPr>
        <w:tabs>
          <w:tab w:val="left" w:pos="1440"/>
        </w:tabs>
        <w:spacing w:after="0" w:line="240" w:lineRule="auto"/>
        <w:rPr>
          <w:rFonts w:eastAsia="MS Mincho"/>
          <w:i/>
          <w:iCs/>
          <w:lang w:val="en-US" w:eastAsia="ja-JP"/>
        </w:rPr>
      </w:pPr>
      <w:r w:rsidRPr="000C57CC">
        <w:rPr>
          <w:rFonts w:eastAsia="MS Mincho"/>
          <w:i/>
          <w:iCs/>
          <w:lang w:val="en-US" w:eastAsia="ja-JP"/>
        </w:rPr>
        <w:t>FFS: The default DL bandwidth part can be reconfigured by the network</w:t>
      </w:r>
    </w:p>
    <w:p w14:paraId="0D4F958F" w14:textId="77777777" w:rsidR="00B24DAF" w:rsidRPr="000C57CC" w:rsidRDefault="00B24DAF" w:rsidP="00B24DAF">
      <w:pPr>
        <w:numPr>
          <w:ilvl w:val="1"/>
          <w:numId w:val="25"/>
        </w:numPr>
        <w:tabs>
          <w:tab w:val="left" w:pos="1440"/>
        </w:tabs>
        <w:spacing w:after="0" w:line="240" w:lineRule="auto"/>
        <w:rPr>
          <w:rFonts w:eastAsia="MS Mincho"/>
          <w:i/>
          <w:iCs/>
          <w:lang w:val="en-US" w:eastAsia="ja-JP"/>
        </w:rPr>
      </w:pPr>
      <w:r w:rsidRPr="000C57CC">
        <w:rPr>
          <w:rFonts w:eastAsia="MS Mincho"/>
          <w:i/>
          <w:iCs/>
          <w:lang w:val="en-US" w:eastAsia="ja-JP"/>
        </w:rPr>
        <w:t>FFS: detailed mechanism of timer-based solution (e.g. introducing a new timer or reusing DRX timer)</w:t>
      </w:r>
    </w:p>
    <w:p w14:paraId="412937A3" w14:textId="77777777" w:rsidR="00B24DAF" w:rsidRPr="000C57CC" w:rsidRDefault="00B24DAF" w:rsidP="00B24DAF">
      <w:pPr>
        <w:numPr>
          <w:ilvl w:val="1"/>
          <w:numId w:val="25"/>
        </w:numPr>
        <w:tabs>
          <w:tab w:val="left" w:pos="1440"/>
        </w:tabs>
        <w:spacing w:after="0" w:line="240" w:lineRule="auto"/>
        <w:rPr>
          <w:rFonts w:eastAsia="MS Mincho"/>
          <w:i/>
          <w:iCs/>
          <w:lang w:val="en-US" w:eastAsia="ja-JP"/>
        </w:rPr>
      </w:pPr>
      <w:r w:rsidRPr="000C57CC">
        <w:rPr>
          <w:rFonts w:eastAsia="MS Mincho"/>
          <w:i/>
          <w:iCs/>
          <w:lang w:val="en-US" w:eastAsia="ja-JP"/>
        </w:rPr>
        <w:t>FFS: other conditions to switch to default DL bandwidth part</w:t>
      </w:r>
    </w:p>
    <w:p w14:paraId="654833E4" w14:textId="77777777" w:rsidR="00B24DAF" w:rsidRPr="000C57CC" w:rsidRDefault="00B24DAF" w:rsidP="00B24DAF">
      <w:pPr>
        <w:jc w:val="both"/>
        <w:rPr>
          <w:rFonts w:ascii="Times New Roman"/>
          <w:lang w:val="en-US"/>
        </w:rPr>
      </w:pPr>
    </w:p>
    <w:p w14:paraId="1DFB9D34" w14:textId="77777777" w:rsidR="00B24DAF" w:rsidRPr="000C57CC" w:rsidRDefault="00B24DAF" w:rsidP="00B24DAF">
      <w:pPr>
        <w:jc w:val="both"/>
        <w:rPr>
          <w:rFonts w:ascii="Times New Roman"/>
          <w:lang w:val="en-US"/>
        </w:rPr>
      </w:pPr>
      <w:r w:rsidRPr="000C57CC">
        <w:rPr>
          <w:rFonts w:ascii="Times New Roman"/>
          <w:lang w:val="en-US"/>
        </w:rPr>
        <w:t>And in RAN1 NR AH#3 that DCI can be used to switching one active BWP to another:</w:t>
      </w:r>
    </w:p>
    <w:p w14:paraId="58CA9288" w14:textId="77777777" w:rsidR="00B24DAF" w:rsidRPr="00AA4C25" w:rsidRDefault="00B24DAF" w:rsidP="00B24DAF">
      <w:pPr>
        <w:tabs>
          <w:tab w:val="left" w:pos="720"/>
        </w:tabs>
        <w:rPr>
          <w:i/>
          <w:szCs w:val="20"/>
        </w:rPr>
      </w:pPr>
      <w:r w:rsidRPr="00AA4C25">
        <w:rPr>
          <w:i/>
          <w:szCs w:val="20"/>
          <w:highlight w:val="green"/>
        </w:rPr>
        <w:t>Agreements:</w:t>
      </w:r>
    </w:p>
    <w:p w14:paraId="6E643F8C" w14:textId="77777777" w:rsidR="00B24DAF" w:rsidRPr="000C57CC" w:rsidRDefault="00B24DAF" w:rsidP="00B24DAF">
      <w:pPr>
        <w:numPr>
          <w:ilvl w:val="0"/>
          <w:numId w:val="24"/>
        </w:numPr>
        <w:tabs>
          <w:tab w:val="left" w:pos="720"/>
        </w:tabs>
        <w:spacing w:after="0" w:line="240" w:lineRule="auto"/>
        <w:rPr>
          <w:i/>
          <w:szCs w:val="20"/>
          <w:lang w:val="en-US"/>
        </w:rPr>
      </w:pPr>
      <w:r w:rsidRPr="000C57CC">
        <w:rPr>
          <w:i/>
          <w:szCs w:val="20"/>
          <w:lang w:val="en-US"/>
        </w:rPr>
        <w:t>NR supports the case that a single scheduling DCI can switch the UE’s active BWP from one to another (of the same link direction) within a given serving cell</w:t>
      </w:r>
    </w:p>
    <w:p w14:paraId="16E6DD64" w14:textId="77777777" w:rsidR="00B24DAF" w:rsidRPr="000C57CC" w:rsidRDefault="00B24DAF" w:rsidP="00B24DAF">
      <w:pPr>
        <w:numPr>
          <w:ilvl w:val="1"/>
          <w:numId w:val="24"/>
        </w:numPr>
        <w:spacing w:after="240" w:line="240" w:lineRule="auto"/>
        <w:rPr>
          <w:i/>
          <w:szCs w:val="20"/>
          <w:lang w:val="en-US" w:eastAsia="zh-TW"/>
        </w:rPr>
      </w:pPr>
      <w:r w:rsidRPr="000C57CC">
        <w:rPr>
          <w:i/>
          <w:szCs w:val="20"/>
          <w:lang w:val="en-US" w:eastAsia="zh-TW"/>
        </w:rPr>
        <w:t>FFS whether &amp; how for active BWP switching only without scheduling (including the case of UL scheduling without UL-SCH)</w:t>
      </w:r>
    </w:p>
    <w:p w14:paraId="31C7FECD" w14:textId="77777777" w:rsidR="00B24DAF" w:rsidRPr="000C57CC" w:rsidRDefault="00B24DAF" w:rsidP="00B24DAF">
      <w:pPr>
        <w:jc w:val="both"/>
        <w:rPr>
          <w:rFonts w:ascii="Times New Roman"/>
          <w:lang w:val="en-US"/>
        </w:rPr>
      </w:pPr>
      <w:r w:rsidRPr="000C57CC">
        <w:rPr>
          <w:rFonts w:ascii="Times New Roman"/>
          <w:lang w:val="en-US"/>
        </w:rPr>
        <w:t>With these agreements, we believe no other time pattern needed to switch between different BWP. The UE is switched to default after no activity on the active BWP for certain time, and is switched from default to other BWP is done explicitly via DCI since it is anyway used to schedule the UE. The event for switching back to default BWP could be expiry of inactivity timer, but there could be other activities e.g. retransmission timer running which requires the UE to keep on the active BWP, it seems simpler to keep BWP switching orthogonal with DRX operation.</w:t>
      </w:r>
    </w:p>
    <w:p w14:paraId="12A35ECD" w14:textId="100C0666" w:rsidR="00FC6CDF" w:rsidRPr="000C57CC" w:rsidRDefault="00B24DAF" w:rsidP="00027FC1">
      <w:pPr>
        <w:jc w:val="both"/>
        <w:rPr>
          <w:rFonts w:ascii="Times New Roman"/>
          <w:lang w:val="en-US"/>
        </w:rPr>
      </w:pPr>
      <w:r w:rsidRPr="000C57CC">
        <w:rPr>
          <w:rFonts w:ascii="Times New Roman"/>
          <w:b/>
          <w:lang w:val="en-US"/>
        </w:rPr>
        <w:t>Proposal:</w:t>
      </w:r>
      <w:r w:rsidRPr="000C57CC">
        <w:rPr>
          <w:rFonts w:ascii="Times New Roman"/>
          <w:lang w:val="en-US"/>
        </w:rPr>
        <w:t xml:space="preserve"> BWP switching is kept orthogonal with DRX operation.</w:t>
      </w:r>
    </w:p>
    <w:bookmarkEnd w:id="3"/>
    <w:bookmarkEnd w:id="4"/>
    <w:p w14:paraId="3BC759D8" w14:textId="14C161B0" w:rsidR="005B6509" w:rsidRPr="00C23119" w:rsidRDefault="00847E8E" w:rsidP="005B6509">
      <w:pPr>
        <w:pStyle w:val="Heading1"/>
        <w:rPr>
          <w:lang w:val="en-US"/>
        </w:rPr>
      </w:pPr>
      <w:r>
        <w:rPr>
          <w:lang w:val="en-US"/>
        </w:rPr>
        <w:lastRenderedPageBreak/>
        <w:t>4</w:t>
      </w:r>
      <w:r w:rsidR="00F166FD">
        <w:rPr>
          <w:lang w:val="en-US"/>
        </w:rPr>
        <w:t xml:space="preserve"> </w:t>
      </w:r>
      <w:r>
        <w:rPr>
          <w:lang w:val="en-US"/>
        </w:rPr>
        <w:tab/>
      </w:r>
      <w:r w:rsidR="005B6509" w:rsidRPr="00C23119">
        <w:rPr>
          <w:lang w:val="en-US"/>
        </w:rPr>
        <w:t>Conclusion</w:t>
      </w:r>
      <w:r w:rsidR="00A07F41" w:rsidRPr="00C23119">
        <w:rPr>
          <w:lang w:val="en-US"/>
        </w:rPr>
        <w:t>s</w:t>
      </w:r>
    </w:p>
    <w:p w14:paraId="1759794C" w14:textId="739549BF" w:rsidR="008578E9" w:rsidRPr="000C57CC" w:rsidRDefault="00C53474" w:rsidP="001600F0">
      <w:pPr>
        <w:pStyle w:val="B1"/>
        <w:ind w:left="0" w:firstLine="0"/>
        <w:rPr>
          <w:rFonts w:ascii="Times New Roman"/>
          <w:sz w:val="20"/>
          <w:szCs w:val="20"/>
          <w:lang w:val="en-US"/>
        </w:rPr>
      </w:pPr>
      <w:r w:rsidRPr="000C57CC">
        <w:rPr>
          <w:rFonts w:ascii="Times New Roman"/>
          <w:sz w:val="20"/>
          <w:szCs w:val="20"/>
          <w:lang w:val="en-US"/>
        </w:rPr>
        <w:t>In this paper we discussed general concept of bandwidthpart (BWP) and how it can be modelled in RAN2</w:t>
      </w:r>
      <w:r w:rsidR="009B7810" w:rsidRPr="000C57CC">
        <w:rPr>
          <w:rFonts w:ascii="Times New Roman"/>
          <w:sz w:val="20"/>
          <w:szCs w:val="20"/>
          <w:lang w:val="en-US"/>
        </w:rPr>
        <w:t xml:space="preserve"> and came to following conclusion in order to maximize commonalities with LTE:</w:t>
      </w:r>
    </w:p>
    <w:p w14:paraId="12164CB1" w14:textId="7D56CF9D" w:rsidR="009B7810" w:rsidRPr="000C57CC" w:rsidRDefault="009B7810" w:rsidP="009B7810">
      <w:pPr>
        <w:jc w:val="both"/>
        <w:rPr>
          <w:rFonts w:ascii="Times New Roman"/>
          <w:b/>
          <w:lang w:val="en-US"/>
        </w:rPr>
      </w:pPr>
      <w:r w:rsidRPr="000C57CC">
        <w:rPr>
          <w:rFonts w:ascii="Times New Roman"/>
          <w:b/>
          <w:lang w:val="en-US"/>
        </w:rPr>
        <w:t>Considering IDLE:</w:t>
      </w:r>
    </w:p>
    <w:p w14:paraId="7BCD6215" w14:textId="1966A6B6"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From IDLE/INACTIVE UE point of view PSS/SSS sent on different frequency are seen as different campable entities.</w:t>
      </w:r>
    </w:p>
    <w:p w14:paraId="4AEA4BB1" w14:textId="52EDB8AA"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From IDLE/INACTIVE UE point of view PSS/SSS sent on different frequency are seen as different campable cells (and then definitions of acceptable/suitable cells etc. can be kept from LTE)</w:t>
      </w:r>
    </w:p>
    <w:p w14:paraId="397D6C3E" w14:textId="6D018494" w:rsidR="009B7810" w:rsidRPr="000C57CC" w:rsidRDefault="009B7810" w:rsidP="001600F0">
      <w:pPr>
        <w:pStyle w:val="B1"/>
        <w:ind w:left="0" w:firstLine="0"/>
        <w:rPr>
          <w:rFonts w:ascii="Times New Roman"/>
          <w:b/>
          <w:sz w:val="20"/>
          <w:szCs w:val="20"/>
          <w:lang w:val="en-US"/>
        </w:rPr>
      </w:pPr>
      <w:r w:rsidRPr="000C57CC">
        <w:rPr>
          <w:rFonts w:ascii="Times New Roman"/>
          <w:b/>
          <w:sz w:val="20"/>
          <w:szCs w:val="20"/>
          <w:lang w:val="en-US"/>
        </w:rPr>
        <w:t>Considering CONNECTED:</w:t>
      </w:r>
    </w:p>
    <w:p w14:paraId="45D38B13" w14:textId="77777777" w:rsidR="009B7810" w:rsidRPr="000C57CC" w:rsidRDefault="009B7810" w:rsidP="009B7810">
      <w:pPr>
        <w:jc w:val="both"/>
        <w:rPr>
          <w:rFonts w:ascii="Times New Roman"/>
          <w:lang w:val="en-US"/>
        </w:rPr>
      </w:pPr>
      <w:r w:rsidRPr="000C57CC">
        <w:rPr>
          <w:rFonts w:ascii="Times New Roman"/>
          <w:lang w:val="en-US"/>
        </w:rPr>
        <w:t>CONNECTED initially applies default BWP until reconfigured (maybe already at msg4 but more likely later).</w:t>
      </w:r>
    </w:p>
    <w:p w14:paraId="5F8B3BEE"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UE moving from IDLE camped cell to CONNECTED applies default BWP (up to RAN1 to define default BWP) until reconfigured</w:t>
      </w:r>
    </w:p>
    <w:p w14:paraId="06022230"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Once in RRC_CONNECTED NW can reconfigure UE with different BWP</w:t>
      </w:r>
    </w:p>
    <w:p w14:paraId="3EDDA902"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Each serving cell is associated to SS-block containing physical cell identity (SSS/PSS).</w:t>
      </w:r>
    </w:p>
    <w:p w14:paraId="7D617411"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For each serving cell NW needs to configure frequency and PCI, which corresponds to a SS-block</w:t>
      </w:r>
    </w:p>
    <w:p w14:paraId="4F8B4336"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The cell where UE was camped when moving to connected state is considered to be the PCell (like in LTE)</w:t>
      </w:r>
    </w:p>
    <w:p w14:paraId="502058BC"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SSB may not be part of active BWP</w:t>
      </w:r>
    </w:p>
    <w:p w14:paraId="0311ECB1"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UE needs to be configured with reference symbols (e.g. CSI-RS) in order to stay synchronized in the BWP (it is up to RAN1 to ensure sufficient signals are designed)</w:t>
      </w:r>
    </w:p>
    <w:p w14:paraId="1BDB0DF4" w14:textId="2064B618"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 xml:space="preserve">Each cell has at most one active DL BWP and </w:t>
      </w:r>
      <w:r w:rsidR="006753DA" w:rsidRPr="000C57CC">
        <w:rPr>
          <w:rFonts w:ascii="Times New Roman"/>
          <w:lang w:val="en-US"/>
        </w:rPr>
        <w:t xml:space="preserve">at most </w:t>
      </w:r>
      <w:r w:rsidRPr="000C57CC">
        <w:rPr>
          <w:rFonts w:ascii="Times New Roman"/>
          <w:lang w:val="en-US"/>
        </w:rPr>
        <w:t>one active UL BWP</w:t>
      </w:r>
    </w:p>
    <w:p w14:paraId="3DB301B1" w14:textId="77777777" w:rsidR="009B7810" w:rsidRPr="000C57CC" w:rsidRDefault="009B7810" w:rsidP="009B7810">
      <w:pPr>
        <w:jc w:val="both"/>
        <w:rPr>
          <w:rFonts w:ascii="Times New Roman"/>
          <w:lang w:val="en-US"/>
        </w:rPr>
      </w:pPr>
      <w:r w:rsidRPr="000C57CC">
        <w:rPr>
          <w:rFonts w:ascii="Times New Roman"/>
          <w:b/>
          <w:lang w:val="en-US"/>
        </w:rPr>
        <w:t>Observation:</w:t>
      </w:r>
      <w:r w:rsidRPr="000C57CC">
        <w:rPr>
          <w:rFonts w:ascii="Times New Roman"/>
          <w:lang w:val="en-US"/>
        </w:rPr>
        <w:t xml:space="preserve"> Each cell may be configured with multiple BWPs</w:t>
      </w:r>
    </w:p>
    <w:p w14:paraId="2F2305BF"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PCell has always active UL and DL BWP</w:t>
      </w:r>
    </w:p>
    <w:p w14:paraId="37D6B58E"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CA can be achieved with configuring multiple cells from same or different TSBs</w:t>
      </w:r>
    </w:p>
    <w:p w14:paraId="6D59445F"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SCells must have one active UL and/or DL BWP</w:t>
      </w:r>
    </w:p>
    <w:p w14:paraId="7876048F" w14:textId="77777777" w:rsidR="009B7810" w:rsidRPr="000C57CC" w:rsidRDefault="009B7810" w:rsidP="009B7810">
      <w:pPr>
        <w:jc w:val="both"/>
        <w:rPr>
          <w:rFonts w:ascii="Times New Roman"/>
          <w:lang w:val="en-US"/>
        </w:rPr>
      </w:pPr>
      <w:r w:rsidRPr="000C57CC">
        <w:rPr>
          <w:rFonts w:ascii="Times New Roman"/>
          <w:b/>
          <w:lang w:val="en-US"/>
        </w:rPr>
        <w:t xml:space="preserve">Observation: </w:t>
      </w:r>
      <w:r w:rsidRPr="000C57CC">
        <w:rPr>
          <w:rFonts w:ascii="Times New Roman"/>
          <w:lang w:val="en-US"/>
        </w:rPr>
        <w:t>In case serving cells have only one configured BWP it would analogous to LTE CA operation</w:t>
      </w:r>
    </w:p>
    <w:p w14:paraId="436930A5"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Each BWP is configured with unique BWP index per cell.</w:t>
      </w:r>
    </w:p>
    <w:p w14:paraId="6F7F1A49" w14:textId="77777777" w:rsidR="009B7810" w:rsidRPr="000C57CC" w:rsidRDefault="009B7810" w:rsidP="009B7810">
      <w:pPr>
        <w:jc w:val="both"/>
        <w:rPr>
          <w:rFonts w:ascii="Times New Roman"/>
          <w:lang w:val="en-US"/>
        </w:rPr>
      </w:pPr>
      <w:r w:rsidRPr="000C57CC">
        <w:rPr>
          <w:rFonts w:ascii="Times New Roman"/>
          <w:b/>
          <w:lang w:val="en-US"/>
        </w:rPr>
        <w:t xml:space="preserve">Proposal: </w:t>
      </w:r>
      <w:r w:rsidRPr="000C57CC">
        <w:rPr>
          <w:rFonts w:ascii="Times New Roman"/>
          <w:lang w:val="en-US"/>
        </w:rPr>
        <w:t>Each serving cell is configured with serving cell index</w:t>
      </w:r>
    </w:p>
    <w:p w14:paraId="38CCC417" w14:textId="77777777" w:rsidR="009B7810" w:rsidRPr="000C57CC" w:rsidRDefault="009B7810" w:rsidP="009B7810">
      <w:pPr>
        <w:jc w:val="both"/>
        <w:rPr>
          <w:rFonts w:ascii="Times New Roman"/>
          <w:lang w:val="en-US"/>
        </w:rPr>
      </w:pPr>
      <w:r w:rsidRPr="000C57CC">
        <w:rPr>
          <w:rFonts w:ascii="Times New Roman"/>
          <w:b/>
          <w:lang w:val="en-US"/>
        </w:rPr>
        <w:t>Proposal:</w:t>
      </w:r>
      <w:r w:rsidRPr="000C57CC">
        <w:rPr>
          <w:rFonts w:ascii="Times New Roman"/>
          <w:lang w:val="en-US"/>
        </w:rPr>
        <w:t xml:space="preserve"> BWP switching is kept orthogonal with DRX operation.</w:t>
      </w: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rPr>
      </w:pPr>
      <w:r w:rsidRPr="0039030A">
        <w:rPr>
          <w:rFonts w:ascii="Arial" w:hAnsi="Arial"/>
          <w:sz w:val="36"/>
        </w:rPr>
        <w:t>References</w:t>
      </w:r>
    </w:p>
    <w:p w14:paraId="701A61ED" w14:textId="0E72415C" w:rsidR="006753DA" w:rsidRPr="000C57CC" w:rsidRDefault="006753DA" w:rsidP="006753DA">
      <w:pPr>
        <w:numPr>
          <w:ilvl w:val="0"/>
          <w:numId w:val="26"/>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bookmarkStart w:id="5" w:name="_Ref449465801"/>
      <w:bookmarkStart w:id="6" w:name="_Ref490224460"/>
      <w:bookmarkStart w:id="7" w:name="_Ref490039763"/>
      <w:bookmarkEnd w:id="5"/>
      <w:bookmarkEnd w:id="6"/>
      <w:r w:rsidRPr="000C57CC">
        <w:rPr>
          <w:rFonts w:ascii="Times New Roman" w:hAnsi="Times New Roman" w:cs="Times New Roman"/>
          <w:sz w:val="20"/>
          <w:szCs w:val="20"/>
          <w:lang w:val="en-US"/>
        </w:rPr>
        <w:t xml:space="preserve">R1-1716907 </w:t>
      </w:r>
      <w:r w:rsidRPr="000C57CC">
        <w:rPr>
          <w:rFonts w:ascii="Times New Roman" w:hAnsi="Times New Roman" w:cs="Times New Roman"/>
          <w:i/>
          <w:sz w:val="20"/>
          <w:szCs w:val="20"/>
          <w:lang w:val="en-US"/>
        </w:rPr>
        <w:t>Reply LS on multiple SSBs within a wideband carrier,</w:t>
      </w:r>
      <w:bookmarkEnd w:id="7"/>
      <w:r w:rsidRPr="000C57CC">
        <w:rPr>
          <w:rFonts w:ascii="Times New Roman" w:hAnsi="Times New Roman" w:cs="Times New Roman"/>
          <w:sz w:val="20"/>
          <w:szCs w:val="20"/>
          <w:lang w:val="en-US"/>
        </w:rPr>
        <w:t xml:space="preserve"> 3GPP TSG RAN WG1 NR Ad-hoc#3 Nagoya, Japan, 18th – 21st September 2017</w:t>
      </w:r>
    </w:p>
    <w:p w14:paraId="343B22C9" w14:textId="77777777" w:rsidR="006753DA" w:rsidRPr="000C57CC" w:rsidRDefault="006753DA" w:rsidP="000C57CC">
      <w:pPr>
        <w:overflowPunct w:val="0"/>
        <w:autoSpaceDE w:val="0"/>
        <w:autoSpaceDN w:val="0"/>
        <w:adjustRightInd w:val="0"/>
        <w:spacing w:after="180" w:line="240" w:lineRule="auto"/>
        <w:ind w:left="357"/>
        <w:textAlignment w:val="baseline"/>
        <w:rPr>
          <w:sz w:val="18"/>
          <w:lang w:val="en-US"/>
        </w:rPr>
      </w:pPr>
    </w:p>
    <w:bookmarkEnd w:id="0"/>
    <w:p w14:paraId="15A2AA2E" w14:textId="13CB9CFB"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C8E25" w14:textId="77777777" w:rsidR="00DC763D" w:rsidRDefault="00DC763D">
      <w:r>
        <w:separator/>
      </w:r>
    </w:p>
  </w:endnote>
  <w:endnote w:type="continuationSeparator" w:id="0">
    <w:p w14:paraId="0695A9CD" w14:textId="77777777" w:rsidR="00DC763D" w:rsidRDefault="00DC763D">
      <w:r>
        <w:continuationSeparator/>
      </w:r>
    </w:p>
  </w:endnote>
  <w:endnote w:type="continuationNotice" w:id="1">
    <w:p w14:paraId="2A3CE1AD" w14:textId="77777777" w:rsidR="00DC763D" w:rsidRDefault="00DC7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roman"/>
    <w:pitch w:val="default"/>
    <w:sig w:usb0="00000001"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381DA" w14:textId="77777777" w:rsidR="00DC763D" w:rsidRDefault="00DC763D">
      <w:r>
        <w:separator/>
      </w:r>
    </w:p>
  </w:footnote>
  <w:footnote w:type="continuationSeparator" w:id="0">
    <w:p w14:paraId="4600A3AA" w14:textId="77777777" w:rsidR="00DC763D" w:rsidRDefault="00DC763D">
      <w:r>
        <w:continuationSeparator/>
      </w:r>
    </w:p>
  </w:footnote>
  <w:footnote w:type="continuationNotice" w:id="1">
    <w:p w14:paraId="34BA5270" w14:textId="77777777" w:rsidR="00DC763D" w:rsidRDefault="00DC76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78623D"/>
    <w:multiLevelType w:val="multilevel"/>
    <w:tmpl w:val="F2D474FA"/>
    <w:lvl w:ilvl="0">
      <w:start w:val="2"/>
      <w:numFmt w:val="decimal"/>
      <w:lvlText w:val="%1"/>
      <w:lvlJc w:val="left"/>
      <w:pPr>
        <w:ind w:left="405" w:hanging="405"/>
      </w:pPr>
      <w:rPr>
        <w:rFonts w:hint="default"/>
      </w:rPr>
    </w:lvl>
    <w:lvl w:ilvl="1">
      <w:start w:val="1"/>
      <w:numFmt w:val="decimal"/>
      <w:pStyle w:val="Heading3"/>
      <w:lvlText w:val="%1.%2"/>
      <w:lvlJc w:val="left"/>
      <w:pPr>
        <w:ind w:left="9903" w:hanging="40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F635C"/>
    <w:multiLevelType w:val="hybridMultilevel"/>
    <w:tmpl w:val="C96A74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10"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1440"/>
        </w:tabs>
        <w:ind w:left="1440"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89023A"/>
    <w:multiLevelType w:val="hybridMultilevel"/>
    <w:tmpl w:val="D652B2FE"/>
    <w:lvl w:ilvl="0" w:tplc="71FE8D2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9C16C5"/>
    <w:multiLevelType w:val="hybridMultilevel"/>
    <w:tmpl w:val="21E8458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FE02918"/>
    <w:multiLevelType w:val="hybridMultilevel"/>
    <w:tmpl w:val="28E08F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8204669"/>
    <w:multiLevelType w:val="hybridMultilevel"/>
    <w:tmpl w:val="ADD44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6F7AB8"/>
    <w:multiLevelType w:val="hybridMultilevel"/>
    <w:tmpl w:val="612078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6E758B1"/>
    <w:multiLevelType w:val="hybridMultilevel"/>
    <w:tmpl w:val="0ED8E89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73C1D14"/>
    <w:multiLevelType w:val="hybridMultilevel"/>
    <w:tmpl w:val="0A04BB5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97E1C4C"/>
    <w:multiLevelType w:val="hybridMultilevel"/>
    <w:tmpl w:val="912018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11"/>
  </w:num>
  <w:num w:numId="3">
    <w:abstractNumId w:val="20"/>
  </w:num>
  <w:num w:numId="4">
    <w:abstractNumId w:val="5"/>
  </w:num>
  <w:num w:numId="5">
    <w:abstractNumId w:val="0"/>
  </w:num>
  <w:num w:numId="6">
    <w:abstractNumId w:val="8"/>
  </w:num>
  <w:num w:numId="7">
    <w:abstractNumId w:val="10"/>
  </w:num>
  <w:num w:numId="8">
    <w:abstractNumId w:val="3"/>
  </w:num>
  <w:num w:numId="9">
    <w:abstractNumId w:val="9"/>
  </w:num>
  <w:num w:numId="10">
    <w:abstractNumId w:val="18"/>
  </w:num>
  <w:num w:numId="11">
    <w:abstractNumId w:val="21"/>
  </w:num>
  <w:num w:numId="12">
    <w:abstractNumId w:val="2"/>
  </w:num>
  <w:num w:numId="13">
    <w:abstractNumId w:val="4"/>
  </w:num>
  <w:num w:numId="14">
    <w:abstractNumId w:val="13"/>
  </w:num>
  <w:num w:numId="15">
    <w:abstractNumId w:val="17"/>
  </w:num>
  <w:num w:numId="16">
    <w:abstractNumId w:val="25"/>
  </w:num>
  <w:num w:numId="17">
    <w:abstractNumId w:val="24"/>
  </w:num>
  <w:num w:numId="18">
    <w:abstractNumId w:val="7"/>
  </w:num>
  <w:num w:numId="19">
    <w:abstractNumId w:val="16"/>
  </w:num>
  <w:num w:numId="20">
    <w:abstractNumId w:val="22"/>
  </w:num>
  <w:num w:numId="21">
    <w:abstractNumId w:val="15"/>
  </w:num>
  <w:num w:numId="22">
    <w:abstractNumId w:val="23"/>
  </w:num>
  <w:num w:numId="23">
    <w:abstractNumId w:val="12"/>
  </w:num>
  <w:num w:numId="24">
    <w:abstractNumId w:val="19"/>
  </w:num>
  <w:num w:numId="25">
    <w:abstractNumId w:val="6"/>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766A"/>
    <w:rsid w:val="00027BB9"/>
    <w:rsid w:val="00027BCE"/>
    <w:rsid w:val="00027CAF"/>
    <w:rsid w:val="00027F0D"/>
    <w:rsid w:val="00027FC1"/>
    <w:rsid w:val="000304CE"/>
    <w:rsid w:val="00030D5C"/>
    <w:rsid w:val="00031425"/>
    <w:rsid w:val="00031C8B"/>
    <w:rsid w:val="00032523"/>
    <w:rsid w:val="000332E5"/>
    <w:rsid w:val="00033356"/>
    <w:rsid w:val="0003396B"/>
    <w:rsid w:val="00033EBA"/>
    <w:rsid w:val="0003402D"/>
    <w:rsid w:val="000348B5"/>
    <w:rsid w:val="00034CBF"/>
    <w:rsid w:val="0003525C"/>
    <w:rsid w:val="00035B64"/>
    <w:rsid w:val="00036747"/>
    <w:rsid w:val="000374FD"/>
    <w:rsid w:val="000403A2"/>
    <w:rsid w:val="00040C6B"/>
    <w:rsid w:val="00041E94"/>
    <w:rsid w:val="000427FB"/>
    <w:rsid w:val="000438B8"/>
    <w:rsid w:val="00043CB2"/>
    <w:rsid w:val="00043DDC"/>
    <w:rsid w:val="00044EE5"/>
    <w:rsid w:val="000452CB"/>
    <w:rsid w:val="00045A94"/>
    <w:rsid w:val="00045C62"/>
    <w:rsid w:val="00046A1B"/>
    <w:rsid w:val="00047AD5"/>
    <w:rsid w:val="00047E2C"/>
    <w:rsid w:val="0005018D"/>
    <w:rsid w:val="000502B8"/>
    <w:rsid w:val="00050C10"/>
    <w:rsid w:val="000511F9"/>
    <w:rsid w:val="00051A08"/>
    <w:rsid w:val="00052045"/>
    <w:rsid w:val="00052484"/>
    <w:rsid w:val="0005264D"/>
    <w:rsid w:val="000528A2"/>
    <w:rsid w:val="00052C32"/>
    <w:rsid w:val="00052C54"/>
    <w:rsid w:val="00053C00"/>
    <w:rsid w:val="00053F4F"/>
    <w:rsid w:val="000548BE"/>
    <w:rsid w:val="00055403"/>
    <w:rsid w:val="00055933"/>
    <w:rsid w:val="00056359"/>
    <w:rsid w:val="00056544"/>
    <w:rsid w:val="00056613"/>
    <w:rsid w:val="00056730"/>
    <w:rsid w:val="000568DA"/>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E"/>
    <w:rsid w:val="00065FCB"/>
    <w:rsid w:val="00066E71"/>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0A0"/>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C4B"/>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7CC"/>
    <w:rsid w:val="000C6964"/>
    <w:rsid w:val="000C6AB5"/>
    <w:rsid w:val="000C7538"/>
    <w:rsid w:val="000C7659"/>
    <w:rsid w:val="000D0254"/>
    <w:rsid w:val="000D056B"/>
    <w:rsid w:val="000D16C3"/>
    <w:rsid w:val="000D1758"/>
    <w:rsid w:val="000D1E5F"/>
    <w:rsid w:val="000D24B2"/>
    <w:rsid w:val="000D26AC"/>
    <w:rsid w:val="000D273D"/>
    <w:rsid w:val="000D29A9"/>
    <w:rsid w:val="000D2FC1"/>
    <w:rsid w:val="000D3441"/>
    <w:rsid w:val="000D35B9"/>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E6D"/>
    <w:rsid w:val="000E6331"/>
    <w:rsid w:val="000E6470"/>
    <w:rsid w:val="000E6473"/>
    <w:rsid w:val="000E72FB"/>
    <w:rsid w:val="000E7633"/>
    <w:rsid w:val="000E798C"/>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6C22"/>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5668"/>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614"/>
    <w:rsid w:val="0012781D"/>
    <w:rsid w:val="0013047E"/>
    <w:rsid w:val="00130BE1"/>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400B"/>
    <w:rsid w:val="001765F6"/>
    <w:rsid w:val="00176D2D"/>
    <w:rsid w:val="001779E5"/>
    <w:rsid w:val="001779F1"/>
    <w:rsid w:val="00177D8E"/>
    <w:rsid w:val="001802CA"/>
    <w:rsid w:val="0018129E"/>
    <w:rsid w:val="0018131D"/>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DCF"/>
    <w:rsid w:val="00193DD4"/>
    <w:rsid w:val="00194A0C"/>
    <w:rsid w:val="00194D78"/>
    <w:rsid w:val="0019579C"/>
    <w:rsid w:val="00195E78"/>
    <w:rsid w:val="00196076"/>
    <w:rsid w:val="001967F8"/>
    <w:rsid w:val="0019712E"/>
    <w:rsid w:val="00197BDF"/>
    <w:rsid w:val="001A0C04"/>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AB6"/>
    <w:rsid w:val="001C4C61"/>
    <w:rsid w:val="001C4CC0"/>
    <w:rsid w:val="001C5DE3"/>
    <w:rsid w:val="001C6A5A"/>
    <w:rsid w:val="001C71B2"/>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85D"/>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25A"/>
    <w:rsid w:val="0023031F"/>
    <w:rsid w:val="00230375"/>
    <w:rsid w:val="00230459"/>
    <w:rsid w:val="002312F4"/>
    <w:rsid w:val="00231551"/>
    <w:rsid w:val="002317B9"/>
    <w:rsid w:val="00231B3C"/>
    <w:rsid w:val="00231FC7"/>
    <w:rsid w:val="00232265"/>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868"/>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1C7"/>
    <w:rsid w:val="00285488"/>
    <w:rsid w:val="00285510"/>
    <w:rsid w:val="00285D5C"/>
    <w:rsid w:val="00286612"/>
    <w:rsid w:val="00286C86"/>
    <w:rsid w:val="00286E9E"/>
    <w:rsid w:val="00286FE0"/>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0BD9"/>
    <w:rsid w:val="002A1126"/>
    <w:rsid w:val="002A1DF6"/>
    <w:rsid w:val="002A2903"/>
    <w:rsid w:val="002A352A"/>
    <w:rsid w:val="002A35C4"/>
    <w:rsid w:val="002A3EA6"/>
    <w:rsid w:val="002A525B"/>
    <w:rsid w:val="002A547D"/>
    <w:rsid w:val="002A56F7"/>
    <w:rsid w:val="002A5B38"/>
    <w:rsid w:val="002A5D87"/>
    <w:rsid w:val="002A5F34"/>
    <w:rsid w:val="002A634C"/>
    <w:rsid w:val="002A70E1"/>
    <w:rsid w:val="002A785E"/>
    <w:rsid w:val="002B009A"/>
    <w:rsid w:val="002B0A8F"/>
    <w:rsid w:val="002B132E"/>
    <w:rsid w:val="002B1560"/>
    <w:rsid w:val="002B21CE"/>
    <w:rsid w:val="002B2813"/>
    <w:rsid w:val="002B3667"/>
    <w:rsid w:val="002B3A29"/>
    <w:rsid w:val="002B3A79"/>
    <w:rsid w:val="002B49C4"/>
    <w:rsid w:val="002B4D11"/>
    <w:rsid w:val="002B50EA"/>
    <w:rsid w:val="002B60E3"/>
    <w:rsid w:val="002B6C25"/>
    <w:rsid w:val="002B7215"/>
    <w:rsid w:val="002B72A7"/>
    <w:rsid w:val="002B74ED"/>
    <w:rsid w:val="002B7773"/>
    <w:rsid w:val="002C06B7"/>
    <w:rsid w:val="002C1097"/>
    <w:rsid w:val="002C139E"/>
    <w:rsid w:val="002C180A"/>
    <w:rsid w:val="002C29F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5EA"/>
    <w:rsid w:val="0030771E"/>
    <w:rsid w:val="00307A00"/>
    <w:rsid w:val="00310E98"/>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249"/>
    <w:rsid w:val="0034388A"/>
    <w:rsid w:val="00344127"/>
    <w:rsid w:val="003449E4"/>
    <w:rsid w:val="00345063"/>
    <w:rsid w:val="00345FB9"/>
    <w:rsid w:val="00346B8E"/>
    <w:rsid w:val="00346DFD"/>
    <w:rsid w:val="00346F2D"/>
    <w:rsid w:val="00347245"/>
    <w:rsid w:val="003472CC"/>
    <w:rsid w:val="003474B8"/>
    <w:rsid w:val="00347B6F"/>
    <w:rsid w:val="00347F95"/>
    <w:rsid w:val="003501AE"/>
    <w:rsid w:val="00351B52"/>
    <w:rsid w:val="00351E40"/>
    <w:rsid w:val="00352D21"/>
    <w:rsid w:val="003532D4"/>
    <w:rsid w:val="003536FE"/>
    <w:rsid w:val="00353A08"/>
    <w:rsid w:val="00355860"/>
    <w:rsid w:val="0035592D"/>
    <w:rsid w:val="003567E9"/>
    <w:rsid w:val="0035756B"/>
    <w:rsid w:val="00357B29"/>
    <w:rsid w:val="00357B9C"/>
    <w:rsid w:val="00357F6D"/>
    <w:rsid w:val="003609D0"/>
    <w:rsid w:val="00360E66"/>
    <w:rsid w:val="00361031"/>
    <w:rsid w:val="00361310"/>
    <w:rsid w:val="0036140A"/>
    <w:rsid w:val="00361795"/>
    <w:rsid w:val="00361F16"/>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43B"/>
    <w:rsid w:val="003716D5"/>
    <w:rsid w:val="00371787"/>
    <w:rsid w:val="00372043"/>
    <w:rsid w:val="00372093"/>
    <w:rsid w:val="00372702"/>
    <w:rsid w:val="00372BD8"/>
    <w:rsid w:val="003731C2"/>
    <w:rsid w:val="003742F3"/>
    <w:rsid w:val="00374924"/>
    <w:rsid w:val="00374C5A"/>
    <w:rsid w:val="00374CAF"/>
    <w:rsid w:val="00376050"/>
    <w:rsid w:val="0037608B"/>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1091"/>
    <w:rsid w:val="003A43B2"/>
    <w:rsid w:val="003A48ED"/>
    <w:rsid w:val="003A53D0"/>
    <w:rsid w:val="003A597F"/>
    <w:rsid w:val="003A5F81"/>
    <w:rsid w:val="003A6088"/>
    <w:rsid w:val="003A6278"/>
    <w:rsid w:val="003A6DA3"/>
    <w:rsid w:val="003A7966"/>
    <w:rsid w:val="003A79F8"/>
    <w:rsid w:val="003A7E2F"/>
    <w:rsid w:val="003B030B"/>
    <w:rsid w:val="003B10E4"/>
    <w:rsid w:val="003B1105"/>
    <w:rsid w:val="003B1161"/>
    <w:rsid w:val="003B126F"/>
    <w:rsid w:val="003B19F9"/>
    <w:rsid w:val="003B22B4"/>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C31"/>
    <w:rsid w:val="003D402B"/>
    <w:rsid w:val="003D5146"/>
    <w:rsid w:val="003D5CB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6FD"/>
    <w:rsid w:val="003F4EF8"/>
    <w:rsid w:val="003F5D59"/>
    <w:rsid w:val="003F609A"/>
    <w:rsid w:val="003F702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0D5"/>
    <w:rsid w:val="00446C2A"/>
    <w:rsid w:val="00447263"/>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536"/>
    <w:rsid w:val="004906F1"/>
    <w:rsid w:val="00490831"/>
    <w:rsid w:val="004918CD"/>
    <w:rsid w:val="00491DF0"/>
    <w:rsid w:val="00492033"/>
    <w:rsid w:val="00492CFF"/>
    <w:rsid w:val="00493106"/>
    <w:rsid w:val="00493239"/>
    <w:rsid w:val="004937D2"/>
    <w:rsid w:val="00493C49"/>
    <w:rsid w:val="00493F9C"/>
    <w:rsid w:val="00494695"/>
    <w:rsid w:val="004956D5"/>
    <w:rsid w:val="00495C1F"/>
    <w:rsid w:val="00496232"/>
    <w:rsid w:val="0049667C"/>
    <w:rsid w:val="00496B42"/>
    <w:rsid w:val="00496B93"/>
    <w:rsid w:val="00496D59"/>
    <w:rsid w:val="00497607"/>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6FBD"/>
    <w:rsid w:val="004B7061"/>
    <w:rsid w:val="004B725C"/>
    <w:rsid w:val="004B74FF"/>
    <w:rsid w:val="004B7DFD"/>
    <w:rsid w:val="004C1394"/>
    <w:rsid w:val="004C20B0"/>
    <w:rsid w:val="004C2DB0"/>
    <w:rsid w:val="004C3A83"/>
    <w:rsid w:val="004C44FA"/>
    <w:rsid w:val="004C4B8F"/>
    <w:rsid w:val="004C4F58"/>
    <w:rsid w:val="004C5E0E"/>
    <w:rsid w:val="004C606D"/>
    <w:rsid w:val="004C7056"/>
    <w:rsid w:val="004C7072"/>
    <w:rsid w:val="004C795A"/>
    <w:rsid w:val="004D006C"/>
    <w:rsid w:val="004D04BC"/>
    <w:rsid w:val="004D09C7"/>
    <w:rsid w:val="004D0A0D"/>
    <w:rsid w:val="004D0C19"/>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0F0"/>
    <w:rsid w:val="005276BC"/>
    <w:rsid w:val="00527E6D"/>
    <w:rsid w:val="00530AED"/>
    <w:rsid w:val="005320DC"/>
    <w:rsid w:val="00532ADE"/>
    <w:rsid w:val="0053421D"/>
    <w:rsid w:val="005342F0"/>
    <w:rsid w:val="00534646"/>
    <w:rsid w:val="005346A5"/>
    <w:rsid w:val="00535D9C"/>
    <w:rsid w:val="005363E8"/>
    <w:rsid w:val="005367BE"/>
    <w:rsid w:val="00536B4D"/>
    <w:rsid w:val="005373C2"/>
    <w:rsid w:val="00537ED4"/>
    <w:rsid w:val="005417C9"/>
    <w:rsid w:val="00541A6F"/>
    <w:rsid w:val="00541E64"/>
    <w:rsid w:val="00541EB5"/>
    <w:rsid w:val="005423CC"/>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5B83"/>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3D5"/>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583"/>
    <w:rsid w:val="00590003"/>
    <w:rsid w:val="00590508"/>
    <w:rsid w:val="00590779"/>
    <w:rsid w:val="005910FF"/>
    <w:rsid w:val="00591182"/>
    <w:rsid w:val="00592303"/>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0C94"/>
    <w:rsid w:val="005B1B58"/>
    <w:rsid w:val="005B20D6"/>
    <w:rsid w:val="005B247D"/>
    <w:rsid w:val="005B324E"/>
    <w:rsid w:val="005B361D"/>
    <w:rsid w:val="005B3643"/>
    <w:rsid w:val="005B392A"/>
    <w:rsid w:val="005B3A95"/>
    <w:rsid w:val="005B4058"/>
    <w:rsid w:val="005B406F"/>
    <w:rsid w:val="005B444F"/>
    <w:rsid w:val="005B44DB"/>
    <w:rsid w:val="005B4F58"/>
    <w:rsid w:val="005B5498"/>
    <w:rsid w:val="005B5ECC"/>
    <w:rsid w:val="005B6509"/>
    <w:rsid w:val="005B6C71"/>
    <w:rsid w:val="005B6E87"/>
    <w:rsid w:val="005B79A4"/>
    <w:rsid w:val="005B7CB7"/>
    <w:rsid w:val="005B7E4C"/>
    <w:rsid w:val="005C005D"/>
    <w:rsid w:val="005C04AE"/>
    <w:rsid w:val="005C11C0"/>
    <w:rsid w:val="005C2162"/>
    <w:rsid w:val="005C2684"/>
    <w:rsid w:val="005C2EAB"/>
    <w:rsid w:val="005C2F97"/>
    <w:rsid w:val="005C2FE5"/>
    <w:rsid w:val="005C492F"/>
    <w:rsid w:val="005C50BD"/>
    <w:rsid w:val="005C55F6"/>
    <w:rsid w:val="005C5A5E"/>
    <w:rsid w:val="005C65DC"/>
    <w:rsid w:val="005C76DF"/>
    <w:rsid w:val="005C7C25"/>
    <w:rsid w:val="005D07CC"/>
    <w:rsid w:val="005D08ED"/>
    <w:rsid w:val="005D1312"/>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061B"/>
    <w:rsid w:val="00601116"/>
    <w:rsid w:val="00601227"/>
    <w:rsid w:val="00601B65"/>
    <w:rsid w:val="00601BD4"/>
    <w:rsid w:val="0060206E"/>
    <w:rsid w:val="00602ED7"/>
    <w:rsid w:val="0060346C"/>
    <w:rsid w:val="006038A6"/>
    <w:rsid w:val="00603E9F"/>
    <w:rsid w:val="00604258"/>
    <w:rsid w:val="0060483B"/>
    <w:rsid w:val="00604B16"/>
    <w:rsid w:val="00604BF7"/>
    <w:rsid w:val="00604F95"/>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221"/>
    <w:rsid w:val="00616928"/>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B11"/>
    <w:rsid w:val="00667F37"/>
    <w:rsid w:val="00670071"/>
    <w:rsid w:val="0067015A"/>
    <w:rsid w:val="0067017C"/>
    <w:rsid w:val="00670DDA"/>
    <w:rsid w:val="00670FE6"/>
    <w:rsid w:val="00671E11"/>
    <w:rsid w:val="006734F6"/>
    <w:rsid w:val="006741FC"/>
    <w:rsid w:val="006743AA"/>
    <w:rsid w:val="006745E4"/>
    <w:rsid w:val="00674B2D"/>
    <w:rsid w:val="006753DA"/>
    <w:rsid w:val="006754CD"/>
    <w:rsid w:val="006758CA"/>
    <w:rsid w:val="00675A1F"/>
    <w:rsid w:val="00675D5A"/>
    <w:rsid w:val="006761F8"/>
    <w:rsid w:val="00676857"/>
    <w:rsid w:val="00677925"/>
    <w:rsid w:val="006803D8"/>
    <w:rsid w:val="006803ED"/>
    <w:rsid w:val="0068048F"/>
    <w:rsid w:val="006804BC"/>
    <w:rsid w:val="0068169C"/>
    <w:rsid w:val="006817AF"/>
    <w:rsid w:val="006818A4"/>
    <w:rsid w:val="0068212A"/>
    <w:rsid w:val="006846E2"/>
    <w:rsid w:val="00684CA7"/>
    <w:rsid w:val="006853D4"/>
    <w:rsid w:val="0068580C"/>
    <w:rsid w:val="00685AC4"/>
    <w:rsid w:val="00685B89"/>
    <w:rsid w:val="00685F9A"/>
    <w:rsid w:val="006861FD"/>
    <w:rsid w:val="0068647B"/>
    <w:rsid w:val="0068655E"/>
    <w:rsid w:val="00686AA1"/>
    <w:rsid w:val="00686D65"/>
    <w:rsid w:val="00687166"/>
    <w:rsid w:val="00687270"/>
    <w:rsid w:val="0068783A"/>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2FDA"/>
    <w:rsid w:val="006A3441"/>
    <w:rsid w:val="006A409D"/>
    <w:rsid w:val="006A458B"/>
    <w:rsid w:val="006A4807"/>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244"/>
    <w:rsid w:val="006C6EE7"/>
    <w:rsid w:val="006C71BB"/>
    <w:rsid w:val="006C7B51"/>
    <w:rsid w:val="006C7D48"/>
    <w:rsid w:val="006D0137"/>
    <w:rsid w:val="006D03E4"/>
    <w:rsid w:val="006D0555"/>
    <w:rsid w:val="006D1923"/>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2A6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C3"/>
    <w:rsid w:val="007143F8"/>
    <w:rsid w:val="00715AFF"/>
    <w:rsid w:val="00715FD6"/>
    <w:rsid w:val="007162D8"/>
    <w:rsid w:val="0071705B"/>
    <w:rsid w:val="00720213"/>
    <w:rsid w:val="007202E7"/>
    <w:rsid w:val="00720AD1"/>
    <w:rsid w:val="0072256E"/>
    <w:rsid w:val="00722DD1"/>
    <w:rsid w:val="0072313E"/>
    <w:rsid w:val="0072314A"/>
    <w:rsid w:val="00723BD3"/>
    <w:rsid w:val="00723C15"/>
    <w:rsid w:val="00723DCD"/>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5CFA"/>
    <w:rsid w:val="00736418"/>
    <w:rsid w:val="007367F1"/>
    <w:rsid w:val="00736D12"/>
    <w:rsid w:val="007375A2"/>
    <w:rsid w:val="007401FE"/>
    <w:rsid w:val="007405B2"/>
    <w:rsid w:val="0074067F"/>
    <w:rsid w:val="00740832"/>
    <w:rsid w:val="007409D7"/>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5AD"/>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722C"/>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FF1"/>
    <w:rsid w:val="007E1881"/>
    <w:rsid w:val="007E212C"/>
    <w:rsid w:val="007E29DE"/>
    <w:rsid w:val="007E3704"/>
    <w:rsid w:val="007E4062"/>
    <w:rsid w:val="007E4656"/>
    <w:rsid w:val="007E54CB"/>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B50"/>
    <w:rsid w:val="0082505B"/>
    <w:rsid w:val="00826DD9"/>
    <w:rsid w:val="0082714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80A"/>
    <w:rsid w:val="0084483B"/>
    <w:rsid w:val="00844E17"/>
    <w:rsid w:val="008452FD"/>
    <w:rsid w:val="00846AE6"/>
    <w:rsid w:val="0084701C"/>
    <w:rsid w:val="00847298"/>
    <w:rsid w:val="00847AD5"/>
    <w:rsid w:val="00847CC3"/>
    <w:rsid w:val="00847E8E"/>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C43"/>
    <w:rsid w:val="00856D7A"/>
    <w:rsid w:val="008578E9"/>
    <w:rsid w:val="008579DF"/>
    <w:rsid w:val="008602D0"/>
    <w:rsid w:val="00860479"/>
    <w:rsid w:val="00860D93"/>
    <w:rsid w:val="008620E7"/>
    <w:rsid w:val="008627F9"/>
    <w:rsid w:val="00862C9D"/>
    <w:rsid w:val="00862D90"/>
    <w:rsid w:val="008632B9"/>
    <w:rsid w:val="0086362F"/>
    <w:rsid w:val="00864D11"/>
    <w:rsid w:val="00864DAE"/>
    <w:rsid w:val="0086651B"/>
    <w:rsid w:val="008669CE"/>
    <w:rsid w:val="00866F53"/>
    <w:rsid w:val="0086724A"/>
    <w:rsid w:val="0086731A"/>
    <w:rsid w:val="00867BDE"/>
    <w:rsid w:val="00870126"/>
    <w:rsid w:val="00870172"/>
    <w:rsid w:val="008702AB"/>
    <w:rsid w:val="00870460"/>
    <w:rsid w:val="008706DF"/>
    <w:rsid w:val="00870932"/>
    <w:rsid w:val="00870E7D"/>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5E7"/>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514"/>
    <w:rsid w:val="008926FE"/>
    <w:rsid w:val="0089365F"/>
    <w:rsid w:val="00894169"/>
    <w:rsid w:val="00894E26"/>
    <w:rsid w:val="00894FF0"/>
    <w:rsid w:val="0089558A"/>
    <w:rsid w:val="00895EFE"/>
    <w:rsid w:val="00896937"/>
    <w:rsid w:val="00896CB5"/>
    <w:rsid w:val="008976FE"/>
    <w:rsid w:val="00897C5A"/>
    <w:rsid w:val="008A1DB8"/>
    <w:rsid w:val="008A1DD7"/>
    <w:rsid w:val="008A21E2"/>
    <w:rsid w:val="008A3180"/>
    <w:rsid w:val="008A338F"/>
    <w:rsid w:val="008A36E4"/>
    <w:rsid w:val="008A3F2A"/>
    <w:rsid w:val="008A4146"/>
    <w:rsid w:val="008A416F"/>
    <w:rsid w:val="008A4331"/>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5905"/>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038"/>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17710"/>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4B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0DDB"/>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8BF"/>
    <w:rsid w:val="00974F09"/>
    <w:rsid w:val="009756ED"/>
    <w:rsid w:val="00976F48"/>
    <w:rsid w:val="00977746"/>
    <w:rsid w:val="00980501"/>
    <w:rsid w:val="0098092C"/>
    <w:rsid w:val="009819E6"/>
    <w:rsid w:val="0098268E"/>
    <w:rsid w:val="00983AFA"/>
    <w:rsid w:val="009841A0"/>
    <w:rsid w:val="0098426E"/>
    <w:rsid w:val="00984971"/>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C42"/>
    <w:rsid w:val="00995FB5"/>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B06A2"/>
    <w:rsid w:val="009B08B6"/>
    <w:rsid w:val="009B17E6"/>
    <w:rsid w:val="009B2051"/>
    <w:rsid w:val="009B2AE9"/>
    <w:rsid w:val="009B3BB5"/>
    <w:rsid w:val="009B3EFF"/>
    <w:rsid w:val="009B4203"/>
    <w:rsid w:val="009B5F01"/>
    <w:rsid w:val="009B6538"/>
    <w:rsid w:val="009B7810"/>
    <w:rsid w:val="009B7ABB"/>
    <w:rsid w:val="009C2C91"/>
    <w:rsid w:val="009C2DD2"/>
    <w:rsid w:val="009C3DB4"/>
    <w:rsid w:val="009C3FCB"/>
    <w:rsid w:val="009C4B78"/>
    <w:rsid w:val="009C4CF1"/>
    <w:rsid w:val="009C4DFA"/>
    <w:rsid w:val="009C51D5"/>
    <w:rsid w:val="009C5F66"/>
    <w:rsid w:val="009C60ED"/>
    <w:rsid w:val="009C6335"/>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927"/>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9E9"/>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5AE4"/>
    <w:rsid w:val="00A16294"/>
    <w:rsid w:val="00A17911"/>
    <w:rsid w:val="00A20BFC"/>
    <w:rsid w:val="00A20DE4"/>
    <w:rsid w:val="00A2103E"/>
    <w:rsid w:val="00A21556"/>
    <w:rsid w:val="00A217B0"/>
    <w:rsid w:val="00A21DA8"/>
    <w:rsid w:val="00A21F23"/>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0CF"/>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A4A"/>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71E"/>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05"/>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A94"/>
    <w:rsid w:val="00AE0B7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1FF"/>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DAF"/>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300"/>
    <w:rsid w:val="00B52585"/>
    <w:rsid w:val="00B5342F"/>
    <w:rsid w:val="00B53D99"/>
    <w:rsid w:val="00B54668"/>
    <w:rsid w:val="00B54D86"/>
    <w:rsid w:val="00B54FEC"/>
    <w:rsid w:val="00B55201"/>
    <w:rsid w:val="00B55771"/>
    <w:rsid w:val="00B559CA"/>
    <w:rsid w:val="00B55CF0"/>
    <w:rsid w:val="00B56309"/>
    <w:rsid w:val="00B56DDA"/>
    <w:rsid w:val="00B5733E"/>
    <w:rsid w:val="00B57F55"/>
    <w:rsid w:val="00B601D3"/>
    <w:rsid w:val="00B60272"/>
    <w:rsid w:val="00B60800"/>
    <w:rsid w:val="00B6266F"/>
    <w:rsid w:val="00B63002"/>
    <w:rsid w:val="00B63337"/>
    <w:rsid w:val="00B63CE0"/>
    <w:rsid w:val="00B645CE"/>
    <w:rsid w:val="00B64DDB"/>
    <w:rsid w:val="00B6508F"/>
    <w:rsid w:val="00B65209"/>
    <w:rsid w:val="00B66996"/>
    <w:rsid w:val="00B669BE"/>
    <w:rsid w:val="00B66D8E"/>
    <w:rsid w:val="00B66DAD"/>
    <w:rsid w:val="00B6767E"/>
    <w:rsid w:val="00B67DC2"/>
    <w:rsid w:val="00B704CA"/>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436"/>
    <w:rsid w:val="00BB0CF2"/>
    <w:rsid w:val="00BB0D59"/>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A39"/>
    <w:rsid w:val="00BC6FEE"/>
    <w:rsid w:val="00BC76E8"/>
    <w:rsid w:val="00BC7AB7"/>
    <w:rsid w:val="00BC7BD4"/>
    <w:rsid w:val="00BD0858"/>
    <w:rsid w:val="00BD088E"/>
    <w:rsid w:val="00BD1281"/>
    <w:rsid w:val="00BD1E8C"/>
    <w:rsid w:val="00BD1EF4"/>
    <w:rsid w:val="00BD333C"/>
    <w:rsid w:val="00BD337C"/>
    <w:rsid w:val="00BD3AE1"/>
    <w:rsid w:val="00BD3E27"/>
    <w:rsid w:val="00BD3EC0"/>
    <w:rsid w:val="00BD423F"/>
    <w:rsid w:val="00BD4A29"/>
    <w:rsid w:val="00BD4C57"/>
    <w:rsid w:val="00BD4FAC"/>
    <w:rsid w:val="00BD51DE"/>
    <w:rsid w:val="00BD6668"/>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6E07"/>
    <w:rsid w:val="00BE79B1"/>
    <w:rsid w:val="00BF0C64"/>
    <w:rsid w:val="00BF10BC"/>
    <w:rsid w:val="00BF23E9"/>
    <w:rsid w:val="00BF26F6"/>
    <w:rsid w:val="00BF2888"/>
    <w:rsid w:val="00BF2A69"/>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1065E"/>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813"/>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3474"/>
    <w:rsid w:val="00C5531A"/>
    <w:rsid w:val="00C55384"/>
    <w:rsid w:val="00C5590E"/>
    <w:rsid w:val="00C56FCC"/>
    <w:rsid w:val="00C575F8"/>
    <w:rsid w:val="00C57751"/>
    <w:rsid w:val="00C57B3F"/>
    <w:rsid w:val="00C60E3A"/>
    <w:rsid w:val="00C61B6C"/>
    <w:rsid w:val="00C6225A"/>
    <w:rsid w:val="00C62CE5"/>
    <w:rsid w:val="00C63B22"/>
    <w:rsid w:val="00C649D5"/>
    <w:rsid w:val="00C657AE"/>
    <w:rsid w:val="00C65BD3"/>
    <w:rsid w:val="00C66225"/>
    <w:rsid w:val="00C66542"/>
    <w:rsid w:val="00C6716C"/>
    <w:rsid w:val="00C679CF"/>
    <w:rsid w:val="00C67C02"/>
    <w:rsid w:val="00C70038"/>
    <w:rsid w:val="00C7068B"/>
    <w:rsid w:val="00C70759"/>
    <w:rsid w:val="00C715A0"/>
    <w:rsid w:val="00C716DC"/>
    <w:rsid w:val="00C722CB"/>
    <w:rsid w:val="00C73517"/>
    <w:rsid w:val="00C7386A"/>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ECC"/>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D003E"/>
    <w:rsid w:val="00CD005E"/>
    <w:rsid w:val="00CD177D"/>
    <w:rsid w:val="00CD259E"/>
    <w:rsid w:val="00CD2AD8"/>
    <w:rsid w:val="00CD35E6"/>
    <w:rsid w:val="00CD40C4"/>
    <w:rsid w:val="00CD41A9"/>
    <w:rsid w:val="00CD4710"/>
    <w:rsid w:val="00CD4B26"/>
    <w:rsid w:val="00CD54A2"/>
    <w:rsid w:val="00CD5B43"/>
    <w:rsid w:val="00CD629A"/>
    <w:rsid w:val="00CD6980"/>
    <w:rsid w:val="00CD7315"/>
    <w:rsid w:val="00CD7479"/>
    <w:rsid w:val="00CE0DB5"/>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6613"/>
    <w:rsid w:val="00CE6A32"/>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23"/>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E2C"/>
    <w:rsid w:val="00D4069B"/>
    <w:rsid w:val="00D40835"/>
    <w:rsid w:val="00D40AEE"/>
    <w:rsid w:val="00D41ADD"/>
    <w:rsid w:val="00D4201C"/>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077"/>
    <w:rsid w:val="00D63597"/>
    <w:rsid w:val="00D6443E"/>
    <w:rsid w:val="00D64472"/>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7D"/>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1E3"/>
    <w:rsid w:val="00DA75E5"/>
    <w:rsid w:val="00DA79AE"/>
    <w:rsid w:val="00DB0363"/>
    <w:rsid w:val="00DB08C6"/>
    <w:rsid w:val="00DB1971"/>
    <w:rsid w:val="00DB1D8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F5"/>
    <w:rsid w:val="00DC63D3"/>
    <w:rsid w:val="00DC63D7"/>
    <w:rsid w:val="00DC70C2"/>
    <w:rsid w:val="00DC763D"/>
    <w:rsid w:val="00DC7B54"/>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665"/>
    <w:rsid w:val="00DD7E89"/>
    <w:rsid w:val="00DE0D05"/>
    <w:rsid w:val="00DE1FBC"/>
    <w:rsid w:val="00DE22B5"/>
    <w:rsid w:val="00DE25C6"/>
    <w:rsid w:val="00DE26D0"/>
    <w:rsid w:val="00DE3669"/>
    <w:rsid w:val="00DE3C97"/>
    <w:rsid w:val="00DE3DBB"/>
    <w:rsid w:val="00DE46AC"/>
    <w:rsid w:val="00DE4AF9"/>
    <w:rsid w:val="00DE4B12"/>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3FB5"/>
    <w:rsid w:val="00E74212"/>
    <w:rsid w:val="00E744E6"/>
    <w:rsid w:val="00E748A8"/>
    <w:rsid w:val="00E74DCB"/>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7E1"/>
    <w:rsid w:val="00E87A05"/>
    <w:rsid w:val="00E905F6"/>
    <w:rsid w:val="00E9069B"/>
    <w:rsid w:val="00E907D5"/>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A6D"/>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C17"/>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56C"/>
    <w:rsid w:val="00F01A05"/>
    <w:rsid w:val="00F01C15"/>
    <w:rsid w:val="00F02218"/>
    <w:rsid w:val="00F0264D"/>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66FD"/>
    <w:rsid w:val="00F16775"/>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3308"/>
    <w:rsid w:val="00F347C0"/>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2A27"/>
    <w:rsid w:val="00F532E8"/>
    <w:rsid w:val="00F5351E"/>
    <w:rsid w:val="00F541DD"/>
    <w:rsid w:val="00F5433D"/>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388D"/>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C6CDF"/>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2A2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52A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A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HeaderChar">
    <w:name w:val="Header Char"/>
    <w:aliases w:val="header odd Char"/>
    <w:link w:val="Header"/>
    <w:rsid w:val="00232265"/>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1755044">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36249672">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289809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4372962">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5AIRPNAIUNRU-859666464-722</_dlc_DocId>
    <_dlc_DocIdUrl xmlns="71c5aaf6-e6ce-465b-b873-5148d2a4c105">
      <Url>https://nokia.sharepoint.com/sites/c5g/e2earch/_layouts/15/DocIdRedir.aspx?ID=5AIRPNAIUNRU-859666464-722</Url>
      <Description>5AIRPNAIUNRU-859666464-722</Description>
    </_dlc_DocIdUrl>
    <SharedWithUsers xmlns="a3840f4f-04be-43d1-b2ef-6ff1382503c7">
      <UserInfo>
        <DisplayName>Tiirola, Esa (Nokia - FI/Oulu)</DisplayName>
        <AccountId>148</AccountId>
        <AccountType/>
      </UserInfo>
      <UserInfo>
        <DisplayName>Ranta-Aho, Karri (Nokia - FI/Espoo)</DisplayName>
        <AccountId>37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914F267-3478-4060-A168-52E448E75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46229382-2A27-4B12-9C24-4A568D658E78}">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87A7F2B-AB9F-4C3A-83E9-C5A6FFAB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4724</TotalTime>
  <Pages>6</Pages>
  <Words>1432</Words>
  <Characters>11601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Koskela, Jarkko T. (Nokia - FI/Oulu)</cp:lastModifiedBy>
  <cp:revision>97</cp:revision>
  <dcterms:created xsi:type="dcterms:W3CDTF">2017-09-08T07:04:00Z</dcterms:created>
  <dcterms:modified xsi:type="dcterms:W3CDTF">2017-09-28T16:40:00Z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66787d60-7ef8-4a9c-969f-7e8197c075c6</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